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1189" w:rsidRDefault="009F0F27">
      <w:pPr>
        <w:spacing w:line="360" w:lineRule="auto"/>
        <w:jc w:val="center"/>
        <w:rPr>
          <w:rFonts w:ascii="Times New Roman" w:hAnsi="Times New Roman" w:cs="Times New Roman"/>
          <w:bCs/>
          <w:iCs/>
          <w:sz w:val="24"/>
          <w:szCs w:val="24"/>
        </w:rPr>
      </w:pPr>
      <w:r>
        <w:rPr>
          <w:rFonts w:ascii="Times New Roman" w:hAnsi="Times New Roman" w:cs="Times New Roman"/>
          <w:bCs/>
          <w:iCs/>
          <w:noProof/>
          <w:sz w:val="24"/>
          <w:szCs w:val="24"/>
        </w:rPr>
        <w:drawing>
          <wp:inline distT="0" distB="0" distL="0" distR="0">
            <wp:extent cx="4480560" cy="1676981"/>
            <wp:effectExtent l="0" t="0" r="0" b="0"/>
            <wp:docPr id="1026" name="Image1" descr="C:\Users\toshiba\Pictures\ambo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7" cstate="print">
                      <a:extLst>
                        <a:ext uri="{28A0092B-C50C-407E-A947-70E740481C1C}">
                          <a14:useLocalDpi xmlns:a14="http://schemas.microsoft.com/office/drawing/2010/main" val="0"/>
                        </a:ext>
                      </a:extLst>
                    </a:blip>
                    <a:srcRect/>
                    <a:stretch>
                      <a:fillRect/>
                    </a:stretch>
                  </pic:blipFill>
                  <pic:spPr>
                    <a:xfrm>
                      <a:off x="0" y="0"/>
                      <a:ext cx="4480560" cy="1676981"/>
                    </a:xfrm>
                    <a:prstGeom prst="rect">
                      <a:avLst/>
                    </a:prstGeom>
                  </pic:spPr>
                </pic:pic>
              </a:graphicData>
            </a:graphic>
          </wp:inline>
        </w:drawing>
      </w:r>
      <w:r>
        <w:rPr>
          <w:rFonts w:ascii="Times New Roman" w:hAnsi="Times New Roman" w:cs="Times New Roman"/>
          <w:sz w:val="28"/>
          <w:szCs w:val="24"/>
        </w:rPr>
        <w:t xml:space="preserve"> </w:t>
      </w:r>
    </w:p>
    <w:p w:rsidR="00B91189" w:rsidRDefault="009F0F27">
      <w:pPr>
        <w:spacing w:before="240"/>
        <w:jc w:val="center"/>
        <w:rPr>
          <w:rFonts w:ascii="Times New Roman" w:hAnsi="Times New Roman" w:cs="Times New Roman"/>
          <w:bCs/>
          <w:iCs/>
          <w:sz w:val="32"/>
          <w:szCs w:val="24"/>
        </w:rPr>
      </w:pPr>
      <w:r>
        <w:rPr>
          <w:rFonts w:ascii="Times New Roman" w:hAnsi="Times New Roman" w:cs="Times New Roman"/>
          <w:bCs/>
          <w:iCs/>
          <w:sz w:val="32"/>
          <w:szCs w:val="24"/>
        </w:rPr>
        <w:t>COLLEGE OF NATURAL AND COMPUTATIONAL SCIENCES</w:t>
      </w:r>
    </w:p>
    <w:p w:rsidR="00B91189" w:rsidRDefault="009F0F27">
      <w:pPr>
        <w:spacing w:before="240"/>
        <w:jc w:val="center"/>
        <w:rPr>
          <w:rFonts w:ascii="Times New Roman" w:hAnsi="Times New Roman" w:cs="Times New Roman"/>
          <w:bCs/>
          <w:iCs/>
          <w:sz w:val="32"/>
          <w:szCs w:val="24"/>
        </w:rPr>
      </w:pPr>
      <w:r>
        <w:rPr>
          <w:rFonts w:ascii="Times New Roman" w:hAnsi="Times New Roman" w:cs="Times New Roman"/>
          <w:bCs/>
          <w:iCs/>
          <w:sz w:val="32"/>
          <w:szCs w:val="24"/>
        </w:rPr>
        <w:t>DEPARTMENT OF BIOLOGY</w:t>
      </w:r>
    </w:p>
    <w:p w:rsidR="00B91189" w:rsidRDefault="00B91189">
      <w:pPr>
        <w:spacing w:before="240"/>
        <w:rPr>
          <w:rFonts w:ascii="Times New Roman" w:hAnsi="Times New Roman" w:cs="Times New Roman"/>
          <w:bCs/>
          <w:iCs/>
          <w:sz w:val="32"/>
          <w:szCs w:val="24"/>
        </w:rPr>
      </w:pPr>
    </w:p>
    <w:p w:rsidR="00B91189" w:rsidRDefault="0001644F">
      <w:pPr>
        <w:spacing w:before="240" w:line="360" w:lineRule="auto"/>
        <w:contextualSpacing/>
        <w:jc w:val="center"/>
        <w:rPr>
          <w:rFonts w:ascii="Times New Roman" w:hAnsi="Times New Roman" w:cs="Times New Roman"/>
          <w:sz w:val="32"/>
          <w:szCs w:val="24"/>
        </w:rPr>
      </w:pPr>
      <w:r>
        <w:rPr>
          <w:rFonts w:ascii="Times New Roman" w:hAnsi="Times New Roman" w:cs="Times New Roman"/>
          <w:sz w:val="32"/>
          <w:szCs w:val="24"/>
        </w:rPr>
        <w:t>Ten Year Trend Analysis Of Malaria Prevalence And Current Assess Of Anopheles Mosquito In Aseko Special District, Central Ethiopia</w:t>
      </w:r>
      <w:r w:rsidR="009F0F27">
        <w:rPr>
          <w:rFonts w:ascii="Times New Roman" w:hAnsi="Times New Roman" w:cs="Times New Roman"/>
          <w:sz w:val="32"/>
          <w:szCs w:val="24"/>
        </w:rPr>
        <w:t>.</w:t>
      </w:r>
      <w:r w:rsidR="009F0F27">
        <w:rPr>
          <w:rFonts w:ascii="Times New Roman" w:hAnsi="Times New Roman" w:cs="Times New Roman"/>
          <w:sz w:val="32"/>
          <w:szCs w:val="24"/>
        </w:rPr>
        <w:tab/>
      </w:r>
    </w:p>
    <w:p w:rsidR="00B91189" w:rsidRDefault="009F0F27">
      <w:pPr>
        <w:spacing w:before="240"/>
        <w:jc w:val="center"/>
        <w:rPr>
          <w:rFonts w:ascii="Times New Roman" w:hAnsi="Times New Roman" w:cs="Times New Roman"/>
          <w:sz w:val="32"/>
          <w:szCs w:val="24"/>
        </w:rPr>
      </w:pPr>
      <w:r>
        <w:rPr>
          <w:rFonts w:ascii="Times New Roman" w:hAnsi="Times New Roman" w:cs="Times New Roman"/>
          <w:sz w:val="32"/>
          <w:szCs w:val="24"/>
        </w:rPr>
        <w:t xml:space="preserve">A THESIS SUBMITTED TO THE FACULTY OF </w:t>
      </w:r>
      <w:r>
        <w:rPr>
          <w:rFonts w:ascii="Times New Roman" w:hAnsi="Times New Roman" w:cs="Times New Roman"/>
          <w:bCs/>
          <w:iCs/>
          <w:sz w:val="32"/>
          <w:szCs w:val="24"/>
        </w:rPr>
        <w:t xml:space="preserve">NATURAL AND </w:t>
      </w:r>
      <w:r>
        <w:rPr>
          <w:rFonts w:ascii="Times New Roman" w:hAnsi="Times New Roman" w:cs="Times New Roman"/>
          <w:bCs/>
          <w:iCs/>
          <w:sz w:val="32"/>
          <w:szCs w:val="24"/>
        </w:rPr>
        <w:t>COMPUTATIONAL SCIENCES, AMBO UNIVERSITY,</w:t>
      </w:r>
      <w:r>
        <w:rPr>
          <w:rFonts w:ascii="Times New Roman" w:hAnsi="Times New Roman" w:cs="Times New Roman"/>
          <w:sz w:val="32"/>
          <w:szCs w:val="24"/>
        </w:rPr>
        <w:t xml:space="preserve"> OF REQUIREMENT FOR THE DEGREE OF MASTER OF SCIENCE IN BIOLOGY</w:t>
      </w:r>
    </w:p>
    <w:p w:rsidR="00B91189" w:rsidRDefault="009F0F27">
      <w:pPr>
        <w:spacing w:before="240"/>
        <w:jc w:val="center"/>
        <w:rPr>
          <w:rFonts w:ascii="Times New Roman" w:hAnsi="Times New Roman" w:cs="Times New Roman"/>
          <w:sz w:val="32"/>
          <w:szCs w:val="24"/>
        </w:rPr>
      </w:pPr>
      <w:r>
        <w:rPr>
          <w:rFonts w:ascii="Times New Roman" w:hAnsi="Times New Roman" w:cs="Times New Roman"/>
          <w:sz w:val="32"/>
          <w:szCs w:val="24"/>
        </w:rPr>
        <w:t xml:space="preserve">BY: </w:t>
      </w:r>
      <w:r w:rsidR="0001644F">
        <w:rPr>
          <w:rFonts w:ascii="Times New Roman" w:hAnsi="Times New Roman" w:cs="Times New Roman"/>
          <w:sz w:val="32"/>
          <w:szCs w:val="24"/>
        </w:rPr>
        <w:t xml:space="preserve">Aliyi Kedir </w:t>
      </w:r>
      <w:r>
        <w:rPr>
          <w:rFonts w:ascii="Times New Roman" w:hAnsi="Times New Roman" w:cs="Times New Roman"/>
          <w:sz w:val="32"/>
          <w:szCs w:val="24"/>
        </w:rPr>
        <w:t>GEDA</w:t>
      </w:r>
      <w:r>
        <w:rPr>
          <w:rFonts w:ascii="Times New Roman" w:hAnsi="Times New Roman" w:cs="Times New Roman"/>
          <w:bCs/>
          <w:iCs/>
          <w:sz w:val="32"/>
          <w:szCs w:val="24"/>
        </w:rPr>
        <w:t xml:space="preserve"> </w:t>
      </w:r>
    </w:p>
    <w:p w:rsidR="00B91189" w:rsidRDefault="009F0F27">
      <w:pPr>
        <w:spacing w:before="240"/>
        <w:jc w:val="center"/>
        <w:rPr>
          <w:rFonts w:ascii="Times New Roman" w:hAnsi="Times New Roman" w:cs="Times New Roman"/>
          <w:sz w:val="32"/>
          <w:szCs w:val="24"/>
        </w:rPr>
      </w:pPr>
      <w:r>
        <w:rPr>
          <w:rFonts w:ascii="Times New Roman" w:hAnsi="Times New Roman" w:cs="Times New Roman"/>
          <w:bCs/>
          <w:iCs/>
          <w:sz w:val="32"/>
          <w:szCs w:val="24"/>
        </w:rPr>
        <w:t xml:space="preserve">ADVISOR: </w:t>
      </w:r>
      <w:r>
        <w:rPr>
          <w:rFonts w:ascii="Times New Roman" w:hAnsi="Times New Roman" w:cs="Times New Roman"/>
          <w:iCs/>
          <w:sz w:val="32"/>
          <w:szCs w:val="24"/>
          <w:lang w:val="en-GB"/>
        </w:rPr>
        <w:t xml:space="preserve"> DAMTEW BEKELE (PhD)</w:t>
      </w:r>
    </w:p>
    <w:p w:rsidR="00B91189" w:rsidRDefault="00B91189">
      <w:pPr>
        <w:jc w:val="right"/>
        <w:rPr>
          <w:rFonts w:ascii="Times New Roman" w:hAnsi="Times New Roman" w:cs="Times New Roman"/>
          <w:sz w:val="32"/>
          <w:szCs w:val="24"/>
          <w:lang w:val="en-GB"/>
        </w:rPr>
      </w:pPr>
    </w:p>
    <w:p w:rsidR="00B91189" w:rsidRDefault="00B91189">
      <w:pPr>
        <w:rPr>
          <w:rFonts w:ascii="Times New Roman" w:hAnsi="Times New Roman" w:cs="Times New Roman"/>
          <w:sz w:val="32"/>
          <w:szCs w:val="24"/>
          <w:lang w:val="en-GB"/>
        </w:rPr>
      </w:pPr>
    </w:p>
    <w:p w:rsidR="00B91189" w:rsidRDefault="009F0F27">
      <w:pPr>
        <w:jc w:val="right"/>
        <w:rPr>
          <w:rFonts w:ascii="Times New Roman" w:hAnsi="Times New Roman" w:cs="Times New Roman"/>
          <w:sz w:val="32"/>
          <w:szCs w:val="24"/>
          <w:lang w:val="en-GB"/>
        </w:rPr>
      </w:pPr>
      <w:r>
        <w:rPr>
          <w:rFonts w:ascii="Times New Roman" w:hAnsi="Times New Roman" w:cs="Times New Roman"/>
          <w:sz w:val="32"/>
          <w:szCs w:val="24"/>
          <w:lang w:val="en-GB"/>
        </w:rPr>
        <w:t>APRIL, 2024</w:t>
      </w:r>
    </w:p>
    <w:p w:rsidR="00B91189" w:rsidRDefault="009F0F27">
      <w:pPr>
        <w:jc w:val="right"/>
        <w:rPr>
          <w:rFonts w:ascii="Times New Roman" w:hAnsi="Times New Roman" w:cs="Times New Roman"/>
          <w:sz w:val="32"/>
          <w:szCs w:val="24"/>
          <w:lang w:val="en-GB"/>
        </w:rPr>
        <w:sectPr w:rsidR="00B91189">
          <w:headerReference w:type="even" r:id="rId8"/>
          <w:headerReference w:type="default" r:id="rId9"/>
          <w:footerReference w:type="even" r:id="rId10"/>
          <w:footerReference w:type="default" r:id="rId11"/>
          <w:headerReference w:type="first" r:id="rId12"/>
          <w:pgSz w:w="12240" w:h="15840"/>
          <w:pgMar w:top="1440" w:right="1440" w:bottom="1440" w:left="1440" w:header="720" w:footer="720" w:gutter="0"/>
          <w:pgNumType w:fmt="lowerRoman" w:start="1"/>
          <w:cols w:space="720"/>
          <w:docGrid w:linePitch="360"/>
        </w:sectPr>
      </w:pPr>
      <w:r>
        <w:rPr>
          <w:rFonts w:ascii="Times New Roman" w:hAnsi="Times New Roman" w:cs="Times New Roman"/>
          <w:sz w:val="32"/>
          <w:szCs w:val="24"/>
          <w:lang w:val="en-GB"/>
        </w:rPr>
        <w:t>AMBO, ETHIOPIA</w:t>
      </w:r>
    </w:p>
    <w:p w:rsidR="00B91189" w:rsidRDefault="009F0F27">
      <w:pPr>
        <w:pStyle w:val="Heading1"/>
        <w:spacing w:after="240"/>
        <w:rPr>
          <w:rFonts w:ascii="Times New Roman" w:hAnsi="Times New Roman" w:cs="Times New Roman"/>
        </w:rPr>
      </w:pPr>
      <w:bookmarkStart w:id="0" w:name="_Toc52702094"/>
      <w:bookmarkStart w:id="1" w:name="_Toc52707943"/>
      <w:bookmarkStart w:id="2" w:name="_Toc138538693"/>
      <w:bookmarkStart w:id="3" w:name="_Toc138540408"/>
      <w:bookmarkStart w:id="4" w:name="_Toc138550839"/>
      <w:bookmarkStart w:id="5" w:name="_Toc139668908"/>
      <w:bookmarkStart w:id="6" w:name="_Toc139672504"/>
      <w:bookmarkStart w:id="7" w:name="_Toc143523194"/>
      <w:bookmarkStart w:id="8" w:name="_Toc164627654"/>
      <w:bookmarkStart w:id="9" w:name="_Toc124902758"/>
      <w:r>
        <w:rPr>
          <w:rFonts w:ascii="Times New Roman" w:hAnsi="Times New Roman" w:cs="Times New Roman"/>
        </w:rPr>
        <w:lastRenderedPageBreak/>
        <w:t>ACKNOWLEDGEMENT</w:t>
      </w:r>
      <w:bookmarkEnd w:id="0"/>
      <w:bookmarkEnd w:id="1"/>
      <w:bookmarkEnd w:id="2"/>
      <w:bookmarkEnd w:id="3"/>
      <w:bookmarkEnd w:id="4"/>
      <w:bookmarkEnd w:id="5"/>
      <w:bookmarkEnd w:id="6"/>
      <w:bookmarkEnd w:id="7"/>
      <w:bookmarkEnd w:id="8"/>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First and for most, I give honor to the Almighty Allah for every protection he did to me in performing my day to day activities. I would like to express my deepest gratitude to my advisor, Dr. </w:t>
      </w:r>
      <w:r>
        <w:rPr>
          <w:rFonts w:ascii="Times New Roman" w:hAnsi="Times New Roman" w:cs="Times New Roman"/>
          <w:sz w:val="24"/>
          <w:szCs w:val="24"/>
        </w:rPr>
        <w:t>Demtew Bekele, for his persistent mentorship and excellent guidance, reading the manuscript and forwarding constructive comments throughout my thesis work.</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My thanks also to Aseko Health Center member specially Sist.Wesane Nigusie, Mr. Mezgabu Asefa and st</w:t>
      </w:r>
      <w:r>
        <w:rPr>
          <w:rFonts w:ascii="Times New Roman" w:hAnsi="Times New Roman" w:cs="Times New Roman"/>
          <w:sz w:val="24"/>
          <w:szCs w:val="24"/>
        </w:rPr>
        <w:t>aff members for providing me all the necessary documents and for their assistance during retrospective data collection. In addition, my thanks go to Ambo University, school of graduate studies for the financial support to carry out my research.</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I am also i</w:t>
      </w:r>
      <w:r>
        <w:rPr>
          <w:rFonts w:ascii="Times New Roman" w:hAnsi="Times New Roman" w:cs="Times New Roman"/>
          <w:sz w:val="24"/>
          <w:szCs w:val="24"/>
        </w:rPr>
        <w:t>ndebted acknowledge my family for their encouragement and support from the very beginning till the end of the study and to all that contributed in one way or other for the success of this study.</w:t>
      </w:r>
    </w:p>
    <w:p w:rsidR="00B91189" w:rsidRDefault="00B91189">
      <w:pPr>
        <w:pStyle w:val="Heading1"/>
        <w:spacing w:line="360" w:lineRule="auto"/>
        <w:jc w:val="both"/>
        <w:rPr>
          <w:rFonts w:ascii="Times New Roman" w:hAnsi="Times New Roman" w:cs="Times New Roman"/>
          <w:color w:val="auto"/>
          <w:sz w:val="24"/>
          <w:szCs w:val="24"/>
        </w:rPr>
      </w:pPr>
    </w:p>
    <w:p w:rsidR="00B91189" w:rsidRDefault="00B91189">
      <w:pPr>
        <w:pStyle w:val="Heading1"/>
        <w:spacing w:line="360" w:lineRule="auto"/>
        <w:jc w:val="both"/>
        <w:rPr>
          <w:rFonts w:ascii="Times New Roman" w:hAnsi="Times New Roman" w:cs="Times New Roman"/>
          <w:color w:val="auto"/>
          <w:sz w:val="24"/>
          <w:szCs w:val="24"/>
        </w:rPr>
      </w:pPr>
    </w:p>
    <w:p w:rsidR="00B91189" w:rsidRDefault="00B91189">
      <w:pPr>
        <w:pStyle w:val="Heading1"/>
        <w:spacing w:line="360" w:lineRule="auto"/>
        <w:jc w:val="both"/>
        <w:rPr>
          <w:rFonts w:ascii="Times New Roman" w:hAnsi="Times New Roman" w:cs="Times New Roman"/>
          <w:color w:val="auto"/>
          <w:sz w:val="24"/>
          <w:szCs w:val="24"/>
        </w:rPr>
      </w:pPr>
    </w:p>
    <w:p w:rsidR="00B91189" w:rsidRDefault="00B91189">
      <w:pPr>
        <w:pStyle w:val="Heading1"/>
        <w:spacing w:line="360" w:lineRule="auto"/>
        <w:jc w:val="both"/>
        <w:rPr>
          <w:rFonts w:ascii="Times New Roman" w:hAnsi="Times New Roman" w:cs="Times New Roman"/>
          <w:color w:val="auto"/>
          <w:sz w:val="24"/>
          <w:szCs w:val="24"/>
        </w:rPr>
      </w:pPr>
    </w:p>
    <w:p w:rsidR="00B91189" w:rsidRDefault="00B91189">
      <w:pPr>
        <w:pStyle w:val="Heading1"/>
        <w:spacing w:line="360" w:lineRule="auto"/>
        <w:jc w:val="both"/>
        <w:rPr>
          <w:rFonts w:ascii="Times New Roman" w:hAnsi="Times New Roman" w:cs="Times New Roman"/>
          <w:color w:val="auto"/>
          <w:sz w:val="24"/>
          <w:szCs w:val="24"/>
        </w:rPr>
      </w:pPr>
    </w:p>
    <w:p w:rsidR="00B91189" w:rsidRDefault="00B91189">
      <w:pPr>
        <w:pStyle w:val="Heading1"/>
        <w:spacing w:line="360" w:lineRule="auto"/>
        <w:jc w:val="both"/>
        <w:rPr>
          <w:rFonts w:ascii="Times New Roman" w:hAnsi="Times New Roman" w:cs="Times New Roman"/>
          <w:color w:val="auto"/>
          <w:sz w:val="24"/>
          <w:szCs w:val="24"/>
        </w:rPr>
      </w:pPr>
    </w:p>
    <w:p w:rsidR="00B91189" w:rsidRDefault="00B91189">
      <w:pPr>
        <w:spacing w:line="360" w:lineRule="auto"/>
        <w:jc w:val="both"/>
        <w:rPr>
          <w:rFonts w:ascii="Times New Roman" w:hAnsi="Times New Roman" w:cs="Times New Roman"/>
          <w:sz w:val="24"/>
          <w:szCs w:val="24"/>
        </w:rPr>
      </w:pPr>
    </w:p>
    <w:p w:rsidR="00B91189" w:rsidRDefault="00B91189">
      <w:pPr>
        <w:spacing w:line="360" w:lineRule="auto"/>
        <w:jc w:val="both"/>
        <w:rPr>
          <w:rFonts w:ascii="Times New Roman" w:hAnsi="Times New Roman" w:cs="Times New Roman"/>
          <w:sz w:val="24"/>
          <w:szCs w:val="24"/>
        </w:rPr>
      </w:pPr>
    </w:p>
    <w:p w:rsidR="00B91189" w:rsidRDefault="00B91189">
      <w:pPr>
        <w:spacing w:line="360" w:lineRule="auto"/>
        <w:jc w:val="both"/>
        <w:rPr>
          <w:rFonts w:ascii="Times New Roman" w:hAnsi="Times New Roman" w:cs="Times New Roman"/>
          <w:sz w:val="24"/>
          <w:szCs w:val="24"/>
        </w:rPr>
      </w:pPr>
    </w:p>
    <w:p w:rsidR="00B91189" w:rsidRDefault="009F0F27">
      <w:pPr>
        <w:pStyle w:val="Heading1"/>
        <w:spacing w:after="240"/>
        <w:rPr>
          <w:rFonts w:ascii="Times New Roman" w:hAnsi="Times New Roman" w:cs="Times New Roman"/>
          <w:szCs w:val="24"/>
        </w:rPr>
      </w:pPr>
      <w:bookmarkStart w:id="10" w:name="_Toc138538694"/>
      <w:bookmarkStart w:id="11" w:name="_Toc138540409"/>
      <w:bookmarkStart w:id="12" w:name="_Toc138550840"/>
      <w:bookmarkStart w:id="13" w:name="_Toc139668909"/>
      <w:bookmarkStart w:id="14" w:name="_Toc139672505"/>
      <w:bookmarkStart w:id="15" w:name="_Toc143523195"/>
      <w:bookmarkStart w:id="16" w:name="_Toc164627655"/>
      <w:r>
        <w:rPr>
          <w:rFonts w:ascii="Times New Roman" w:hAnsi="Times New Roman" w:cs="Times New Roman"/>
          <w:szCs w:val="24"/>
        </w:rPr>
        <w:lastRenderedPageBreak/>
        <w:t>ABBREVIATIONS AND ACRONYMS</w:t>
      </w:r>
      <w:bookmarkEnd w:id="10"/>
      <w:bookmarkEnd w:id="11"/>
      <w:bookmarkEnd w:id="12"/>
      <w:bookmarkEnd w:id="13"/>
      <w:bookmarkEnd w:id="14"/>
      <w:bookmarkEnd w:id="15"/>
      <w:bookmarkEnd w:id="16"/>
    </w:p>
    <w:p w:rsidR="00B91189" w:rsidRDefault="009F0F27">
      <w:pPr>
        <w:overflowPunct w:val="0"/>
        <w:autoSpaceDE w:val="0"/>
        <w:autoSpaceDN w:val="0"/>
        <w:adjustRightInd w:val="0"/>
        <w:spacing w:after="240" w:line="360" w:lineRule="auto"/>
        <w:ind w:right="288"/>
        <w:contextualSpacing/>
        <w:jc w:val="both"/>
        <w:rPr>
          <w:rFonts w:ascii="Times New Roman" w:hAnsi="Times New Roman" w:cs="Times New Roman"/>
          <w:sz w:val="24"/>
          <w:szCs w:val="24"/>
        </w:rPr>
      </w:pPr>
      <w:r>
        <w:rPr>
          <w:rFonts w:ascii="Times New Roman" w:hAnsi="Times New Roman" w:cs="Times New Roman"/>
          <w:sz w:val="24"/>
          <w:szCs w:val="24"/>
        </w:rPr>
        <w:t xml:space="preserve">      ACT          Artemi</w:t>
      </w:r>
      <w:r>
        <w:rPr>
          <w:rFonts w:ascii="Times New Roman" w:hAnsi="Times New Roman" w:cs="Times New Roman"/>
          <w:sz w:val="24"/>
          <w:szCs w:val="24"/>
        </w:rPr>
        <w:t>sinin-based Combination Therapy</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AHC          Aseko Health center</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FMOH       Federal Ministry of Health</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IPTP          Intermittent Preventive Treatment for Pregnant</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IRS             Indoor-Residual Spraying</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ITNs           Insecticide Treated Nets</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 xml:space="preserve">LLIN       </w:t>
      </w:r>
      <w:r>
        <w:rPr>
          <w:rFonts w:ascii="Times New Roman" w:hAnsi="Times New Roman" w:cs="Times New Roman"/>
          <w:sz w:val="24"/>
          <w:szCs w:val="24"/>
        </w:rPr>
        <w:t xml:space="preserve">    Long Lasting Insecticidal Net</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RDT            Rapid Diagnostic Test</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SMC           Seasonal Malaria Chemoprevention</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SSA            Sub-Saharan Africa</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UNICEF    United Nations Children's Fund</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USAID      United States Agency for International Development</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U</w:t>
      </w:r>
      <w:r>
        <w:rPr>
          <w:rFonts w:ascii="Times New Roman" w:hAnsi="Times New Roman" w:cs="Times New Roman"/>
          <w:sz w:val="24"/>
          <w:szCs w:val="24"/>
        </w:rPr>
        <w:t>SD           United States Dollar</w:t>
      </w:r>
    </w:p>
    <w:p w:rsidR="00B91189" w:rsidRDefault="009F0F27">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r>
        <w:rPr>
          <w:rFonts w:ascii="Times New Roman" w:hAnsi="Times New Roman" w:cs="Times New Roman"/>
          <w:sz w:val="24"/>
          <w:szCs w:val="24"/>
        </w:rPr>
        <w:t>W.H.O        World Health Organization</w:t>
      </w:r>
    </w:p>
    <w:p w:rsidR="00B91189" w:rsidRDefault="00B91189">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p>
    <w:p w:rsidR="00B91189" w:rsidRDefault="00B91189">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p>
    <w:p w:rsidR="00B91189" w:rsidRDefault="00B91189">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p>
    <w:p w:rsidR="00B91189" w:rsidRDefault="00B91189">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p>
    <w:p w:rsidR="00B91189" w:rsidRDefault="00B91189">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p>
    <w:p w:rsidR="00B91189" w:rsidRDefault="00B91189">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p>
    <w:p w:rsidR="00B91189" w:rsidRDefault="00B91189">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p>
    <w:p w:rsidR="00B91189" w:rsidRDefault="00B91189">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p>
    <w:p w:rsidR="00B91189" w:rsidRDefault="00B91189">
      <w:pPr>
        <w:overflowPunct w:val="0"/>
        <w:autoSpaceDE w:val="0"/>
        <w:autoSpaceDN w:val="0"/>
        <w:adjustRightInd w:val="0"/>
        <w:spacing w:after="0" w:line="360" w:lineRule="auto"/>
        <w:ind w:left="432" w:right="288"/>
        <w:contextualSpacing/>
        <w:jc w:val="both"/>
        <w:rPr>
          <w:rFonts w:ascii="Times New Roman" w:hAnsi="Times New Roman" w:cs="Times New Roman"/>
          <w:sz w:val="24"/>
          <w:szCs w:val="24"/>
        </w:rPr>
      </w:pPr>
    </w:p>
    <w:p w:rsidR="00B91189" w:rsidRDefault="00B91189">
      <w:pPr>
        <w:pStyle w:val="Heading1"/>
        <w:spacing w:after="240"/>
        <w:rPr>
          <w:rFonts w:ascii="Times New Roman" w:eastAsiaTheme="minorHAnsi" w:hAnsi="Times New Roman" w:cs="Times New Roman"/>
          <w:b w:val="0"/>
          <w:bCs w:val="0"/>
          <w:color w:val="auto"/>
          <w:sz w:val="24"/>
          <w:szCs w:val="24"/>
        </w:rPr>
      </w:pPr>
      <w:bookmarkStart w:id="17" w:name="_Toc143523196"/>
      <w:bookmarkStart w:id="18" w:name="_Toc139672507"/>
    </w:p>
    <w:p w:rsidR="00B91189" w:rsidRDefault="00B91189"/>
    <w:p w:rsidR="00B91189" w:rsidRDefault="009F0F27">
      <w:pPr>
        <w:pStyle w:val="Heading1"/>
        <w:spacing w:after="240"/>
        <w:jc w:val="both"/>
        <w:rPr>
          <w:rStyle w:val="Hyperlink"/>
          <w:rFonts w:ascii="Times New Roman" w:eastAsiaTheme="minorHAnsi" w:hAnsi="Times New Roman" w:cstheme="minorBidi"/>
          <w:b w:val="0"/>
          <w:bCs w:val="0"/>
          <w:noProof/>
          <w:sz w:val="24"/>
          <w:szCs w:val="22"/>
        </w:rPr>
      </w:pPr>
      <w:bookmarkStart w:id="19" w:name="_Toc164627656"/>
      <w:r>
        <w:rPr>
          <w:rFonts w:ascii="Times New Roman" w:hAnsi="Times New Roman" w:cs="Times New Roman"/>
        </w:rPr>
        <w:t>Tables of Contents</w:t>
      </w:r>
      <w:bookmarkEnd w:id="17"/>
      <w:bookmarkEnd w:id="19"/>
      <w:r>
        <w:rPr>
          <w:rStyle w:val="Hyperlink"/>
          <w:rFonts w:cstheme="minorBidi"/>
          <w:noProof/>
          <w:sz w:val="24"/>
        </w:rPr>
        <w:fldChar w:fldCharType="begin"/>
      </w:r>
      <w:r>
        <w:rPr>
          <w:rStyle w:val="Hyperlink"/>
          <w:rFonts w:eastAsiaTheme="minorHAnsi" w:cstheme="minorBidi"/>
          <w:b w:val="0"/>
          <w:bCs w:val="0"/>
          <w:noProof/>
          <w:sz w:val="24"/>
          <w:szCs w:val="22"/>
        </w:rPr>
        <w:instrText xml:space="preserve"> TOC \o "1-3" \h \z \u </w:instrText>
      </w:r>
      <w:r>
        <w:rPr>
          <w:rStyle w:val="Hyperlink"/>
          <w:rFonts w:cstheme="minorBidi"/>
          <w:noProof/>
          <w:sz w:val="24"/>
        </w:rPr>
        <w:fldChar w:fldCharType="separate"/>
      </w:r>
    </w:p>
    <w:p w:rsidR="00B91189" w:rsidRDefault="009F0F27">
      <w:pPr>
        <w:pStyle w:val="TOC1"/>
        <w:tabs>
          <w:tab w:val="right" w:leader="dot" w:pos="9350"/>
        </w:tabs>
        <w:rPr>
          <w:rFonts w:asciiTheme="minorHAnsi" w:eastAsiaTheme="minorEastAsia" w:hAnsiTheme="minorHAnsi"/>
          <w:noProof/>
          <w:sz w:val="22"/>
        </w:rPr>
      </w:pPr>
      <w:hyperlink w:anchor="_Toc164627654" w:history="1">
        <w:r>
          <w:rPr>
            <w:rStyle w:val="Hyperlink"/>
            <w:rFonts w:cs="Times New Roman"/>
            <w:noProof/>
          </w:rPr>
          <w:t>ACKNOWLEDGEMENT</w:t>
        </w:r>
        <w:r>
          <w:rPr>
            <w:noProof/>
            <w:webHidden/>
          </w:rPr>
          <w:tab/>
        </w:r>
        <w:r>
          <w:rPr>
            <w:noProof/>
            <w:webHidden/>
          </w:rPr>
          <w:fldChar w:fldCharType="begin"/>
        </w:r>
        <w:r>
          <w:rPr>
            <w:noProof/>
            <w:webHidden/>
          </w:rPr>
          <w:instrText xml:space="preserve"> PAGEREF _Toc164627654 \h </w:instrText>
        </w:r>
        <w:r>
          <w:rPr>
            <w:noProof/>
            <w:webHidden/>
          </w:rPr>
        </w:r>
        <w:r>
          <w:rPr>
            <w:noProof/>
            <w:webHidden/>
          </w:rPr>
          <w:fldChar w:fldCharType="separate"/>
        </w:r>
        <w:r>
          <w:rPr>
            <w:noProof/>
            <w:webHidden/>
          </w:rPr>
          <w:t>i</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655" w:history="1">
        <w:r>
          <w:rPr>
            <w:rStyle w:val="Hyperlink"/>
            <w:rFonts w:cs="Times New Roman"/>
            <w:noProof/>
          </w:rPr>
          <w:t>ABBREVIATIONS AND ACRONYMS</w:t>
        </w:r>
        <w:r>
          <w:rPr>
            <w:noProof/>
            <w:webHidden/>
          </w:rPr>
          <w:tab/>
        </w:r>
        <w:r>
          <w:rPr>
            <w:noProof/>
            <w:webHidden/>
          </w:rPr>
          <w:fldChar w:fldCharType="begin"/>
        </w:r>
        <w:r>
          <w:rPr>
            <w:noProof/>
            <w:webHidden/>
          </w:rPr>
          <w:instrText xml:space="preserve"> PAGEREF _Toc164627655 \h </w:instrText>
        </w:r>
        <w:r>
          <w:rPr>
            <w:noProof/>
            <w:webHidden/>
          </w:rPr>
        </w:r>
        <w:r>
          <w:rPr>
            <w:noProof/>
            <w:webHidden/>
          </w:rPr>
          <w:fldChar w:fldCharType="separate"/>
        </w:r>
        <w:r>
          <w:rPr>
            <w:noProof/>
            <w:webHidden/>
          </w:rPr>
          <w:t>ii</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656" w:history="1">
        <w:r>
          <w:rPr>
            <w:rStyle w:val="Hyperlink"/>
            <w:rFonts w:cs="Times New Roman"/>
            <w:noProof/>
          </w:rPr>
          <w:t>Tables of Contents</w:t>
        </w:r>
        <w:r>
          <w:rPr>
            <w:noProof/>
            <w:webHidden/>
          </w:rPr>
          <w:tab/>
        </w:r>
        <w:r>
          <w:rPr>
            <w:noProof/>
            <w:webHidden/>
          </w:rPr>
          <w:fldChar w:fldCharType="begin"/>
        </w:r>
        <w:r>
          <w:rPr>
            <w:noProof/>
            <w:webHidden/>
          </w:rPr>
          <w:instrText xml:space="preserve"> PAGEREF _Toc164627656 \h </w:instrText>
        </w:r>
        <w:r>
          <w:rPr>
            <w:noProof/>
            <w:webHidden/>
          </w:rPr>
        </w:r>
        <w:r>
          <w:rPr>
            <w:noProof/>
            <w:webHidden/>
          </w:rPr>
          <w:fldChar w:fldCharType="separate"/>
        </w:r>
        <w:r>
          <w:rPr>
            <w:noProof/>
            <w:webHidden/>
          </w:rPr>
          <w:t>iii</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657" w:history="1">
        <w:r>
          <w:rPr>
            <w:rStyle w:val="Hyperlink"/>
            <w:rFonts w:cs="Times New Roman"/>
            <w:noProof/>
          </w:rPr>
          <w:t>Lists of</w:t>
        </w:r>
        <w:r>
          <w:rPr>
            <w:rStyle w:val="Hyperlink"/>
            <w:rFonts w:cs="Times New Roman"/>
            <w:noProof/>
          </w:rPr>
          <w:t xml:space="preserve"> Figures</w:t>
        </w:r>
        <w:r>
          <w:rPr>
            <w:noProof/>
            <w:webHidden/>
          </w:rPr>
          <w:tab/>
        </w:r>
        <w:r>
          <w:rPr>
            <w:noProof/>
            <w:webHidden/>
          </w:rPr>
          <w:fldChar w:fldCharType="begin"/>
        </w:r>
        <w:r>
          <w:rPr>
            <w:noProof/>
            <w:webHidden/>
          </w:rPr>
          <w:instrText xml:space="preserve"> PAGEREF _Toc164627657 \h </w:instrText>
        </w:r>
        <w:r>
          <w:rPr>
            <w:noProof/>
            <w:webHidden/>
          </w:rPr>
        </w:r>
        <w:r>
          <w:rPr>
            <w:noProof/>
            <w:webHidden/>
          </w:rPr>
          <w:fldChar w:fldCharType="separate"/>
        </w:r>
        <w:r>
          <w:rPr>
            <w:noProof/>
            <w:webHidden/>
          </w:rPr>
          <w:t>v</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658" w:history="1">
        <w:r>
          <w:rPr>
            <w:rStyle w:val="Hyperlink"/>
            <w:rFonts w:cs="Times New Roman"/>
            <w:noProof/>
          </w:rPr>
          <w:t>Lists of Tables</w:t>
        </w:r>
        <w:r>
          <w:rPr>
            <w:noProof/>
            <w:webHidden/>
          </w:rPr>
          <w:tab/>
        </w:r>
        <w:r>
          <w:rPr>
            <w:noProof/>
            <w:webHidden/>
          </w:rPr>
          <w:fldChar w:fldCharType="begin"/>
        </w:r>
        <w:r>
          <w:rPr>
            <w:noProof/>
            <w:webHidden/>
          </w:rPr>
          <w:instrText xml:space="preserve"> PAGEREF _Toc164627658 \h </w:instrText>
        </w:r>
        <w:r>
          <w:rPr>
            <w:noProof/>
            <w:webHidden/>
          </w:rPr>
        </w:r>
        <w:r>
          <w:rPr>
            <w:noProof/>
            <w:webHidden/>
          </w:rPr>
          <w:fldChar w:fldCharType="separate"/>
        </w:r>
        <w:r>
          <w:rPr>
            <w:noProof/>
            <w:webHidden/>
          </w:rPr>
          <w:t>vi</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659" w:history="1">
        <w:r>
          <w:rPr>
            <w:rStyle w:val="Hyperlink"/>
            <w:rFonts w:cs="Times New Roman"/>
            <w:noProof/>
          </w:rPr>
          <w:t>Abstract</w:t>
        </w:r>
        <w:r>
          <w:rPr>
            <w:noProof/>
            <w:webHidden/>
          </w:rPr>
          <w:tab/>
        </w:r>
        <w:r>
          <w:rPr>
            <w:noProof/>
            <w:webHidden/>
          </w:rPr>
          <w:fldChar w:fldCharType="begin"/>
        </w:r>
        <w:r>
          <w:rPr>
            <w:noProof/>
            <w:webHidden/>
          </w:rPr>
          <w:instrText xml:space="preserve"> PAGEREF _Toc164627659 \h </w:instrText>
        </w:r>
        <w:r>
          <w:rPr>
            <w:noProof/>
            <w:webHidden/>
          </w:rPr>
        </w:r>
        <w:r>
          <w:rPr>
            <w:noProof/>
            <w:webHidden/>
          </w:rPr>
          <w:fldChar w:fldCharType="separate"/>
        </w:r>
        <w:r>
          <w:rPr>
            <w:noProof/>
            <w:webHidden/>
          </w:rPr>
          <w:t>vii</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660" w:history="1">
        <w:r>
          <w:rPr>
            <w:rStyle w:val="Hyperlink"/>
            <w:rFonts w:cs="Times New Roman"/>
            <w:noProof/>
          </w:rPr>
          <w:t>1.  INTRODUCTION</w:t>
        </w:r>
        <w:r>
          <w:rPr>
            <w:noProof/>
            <w:webHidden/>
          </w:rPr>
          <w:tab/>
        </w:r>
        <w:r>
          <w:rPr>
            <w:noProof/>
            <w:webHidden/>
          </w:rPr>
          <w:fldChar w:fldCharType="begin"/>
        </w:r>
        <w:r>
          <w:rPr>
            <w:noProof/>
            <w:webHidden/>
          </w:rPr>
          <w:instrText xml:space="preserve"> PAGEREF _Toc164627660 \h </w:instrText>
        </w:r>
        <w:r>
          <w:rPr>
            <w:noProof/>
            <w:webHidden/>
          </w:rPr>
        </w:r>
        <w:r>
          <w:rPr>
            <w:noProof/>
            <w:webHidden/>
          </w:rPr>
          <w:fldChar w:fldCharType="separate"/>
        </w:r>
        <w:r>
          <w:rPr>
            <w:noProof/>
            <w:webHidden/>
          </w:rPr>
          <w:t>1</w:t>
        </w:r>
        <w:r>
          <w:rPr>
            <w:noProof/>
            <w:webHidden/>
          </w:rPr>
          <w:fldChar w:fldCharType="end"/>
        </w:r>
      </w:hyperlink>
    </w:p>
    <w:p w:rsidR="00B91189" w:rsidRDefault="009F0F27">
      <w:pPr>
        <w:pStyle w:val="TOC2"/>
        <w:tabs>
          <w:tab w:val="right" w:leader="dot" w:pos="9350"/>
        </w:tabs>
        <w:rPr>
          <w:rFonts w:eastAsiaTheme="minorEastAsia"/>
          <w:noProof/>
        </w:rPr>
      </w:pPr>
      <w:hyperlink w:anchor="_Toc164627661" w:history="1">
        <w:r>
          <w:rPr>
            <w:rStyle w:val="Hyperlink"/>
            <w:rFonts w:ascii="Times New Roman" w:hAnsi="Times New Roman" w:cs="Times New Roman"/>
            <w:noProof/>
          </w:rPr>
          <w:t>1.1. Background of the study</w:t>
        </w:r>
        <w:r>
          <w:rPr>
            <w:noProof/>
            <w:webHidden/>
          </w:rPr>
          <w:tab/>
        </w:r>
        <w:r>
          <w:rPr>
            <w:noProof/>
            <w:webHidden/>
          </w:rPr>
          <w:fldChar w:fldCharType="begin"/>
        </w:r>
        <w:r>
          <w:rPr>
            <w:noProof/>
            <w:webHidden/>
          </w:rPr>
          <w:instrText xml:space="preserve"> PAGEREF _Toc164627661 \h </w:instrText>
        </w:r>
        <w:r>
          <w:rPr>
            <w:noProof/>
            <w:webHidden/>
          </w:rPr>
        </w:r>
        <w:r>
          <w:rPr>
            <w:noProof/>
            <w:webHidden/>
          </w:rPr>
          <w:fldChar w:fldCharType="separate"/>
        </w:r>
        <w:r>
          <w:rPr>
            <w:noProof/>
            <w:webHidden/>
          </w:rPr>
          <w:t>1</w:t>
        </w:r>
        <w:r>
          <w:rPr>
            <w:noProof/>
            <w:webHidden/>
          </w:rPr>
          <w:fldChar w:fldCharType="end"/>
        </w:r>
      </w:hyperlink>
    </w:p>
    <w:p w:rsidR="00B91189" w:rsidRDefault="009F0F27">
      <w:pPr>
        <w:pStyle w:val="TOC2"/>
        <w:tabs>
          <w:tab w:val="right" w:leader="dot" w:pos="9350"/>
        </w:tabs>
        <w:rPr>
          <w:rFonts w:eastAsiaTheme="minorEastAsia"/>
          <w:noProof/>
        </w:rPr>
      </w:pPr>
      <w:hyperlink w:anchor="_Toc164627662" w:history="1">
        <w:r>
          <w:rPr>
            <w:rStyle w:val="Hyperlink"/>
            <w:rFonts w:ascii="Times New Roman" w:hAnsi="Times New Roman" w:cs="Times New Roman"/>
            <w:noProof/>
          </w:rPr>
          <w:t>1.2. Statement of the problem</w:t>
        </w:r>
        <w:r>
          <w:rPr>
            <w:noProof/>
            <w:webHidden/>
          </w:rPr>
          <w:tab/>
        </w:r>
        <w:r>
          <w:rPr>
            <w:noProof/>
            <w:webHidden/>
          </w:rPr>
          <w:fldChar w:fldCharType="begin"/>
        </w:r>
        <w:r>
          <w:rPr>
            <w:noProof/>
            <w:webHidden/>
          </w:rPr>
          <w:instrText xml:space="preserve"> PAGEREF _Toc164627662 \h </w:instrText>
        </w:r>
        <w:r>
          <w:rPr>
            <w:noProof/>
            <w:webHidden/>
          </w:rPr>
        </w:r>
        <w:r>
          <w:rPr>
            <w:noProof/>
            <w:webHidden/>
          </w:rPr>
          <w:fldChar w:fldCharType="separate"/>
        </w:r>
        <w:r>
          <w:rPr>
            <w:noProof/>
            <w:webHidden/>
          </w:rPr>
          <w:t>2</w:t>
        </w:r>
        <w:r>
          <w:rPr>
            <w:noProof/>
            <w:webHidden/>
          </w:rPr>
          <w:fldChar w:fldCharType="end"/>
        </w:r>
      </w:hyperlink>
    </w:p>
    <w:p w:rsidR="00B91189" w:rsidRDefault="009F0F27">
      <w:pPr>
        <w:pStyle w:val="TOC2"/>
        <w:tabs>
          <w:tab w:val="right" w:leader="dot" w:pos="9350"/>
        </w:tabs>
        <w:rPr>
          <w:rFonts w:eastAsiaTheme="minorEastAsia"/>
          <w:noProof/>
        </w:rPr>
      </w:pPr>
      <w:hyperlink w:anchor="_Toc164627663" w:history="1">
        <w:r>
          <w:rPr>
            <w:rStyle w:val="Hyperlink"/>
            <w:rFonts w:ascii="Times New Roman" w:hAnsi="Times New Roman" w:cs="Times New Roman"/>
            <w:noProof/>
          </w:rPr>
          <w:t>1.3. Objectives of the study</w:t>
        </w:r>
        <w:r>
          <w:rPr>
            <w:noProof/>
            <w:webHidden/>
          </w:rPr>
          <w:tab/>
        </w:r>
        <w:r>
          <w:rPr>
            <w:noProof/>
            <w:webHidden/>
          </w:rPr>
          <w:fldChar w:fldCharType="begin"/>
        </w:r>
        <w:r>
          <w:rPr>
            <w:noProof/>
            <w:webHidden/>
          </w:rPr>
          <w:instrText xml:space="preserve"> PAGEREF _Toc164627663 \h </w:instrText>
        </w:r>
        <w:r>
          <w:rPr>
            <w:noProof/>
            <w:webHidden/>
          </w:rPr>
        </w:r>
        <w:r>
          <w:rPr>
            <w:noProof/>
            <w:webHidden/>
          </w:rPr>
          <w:fldChar w:fldCharType="separate"/>
        </w:r>
        <w:r>
          <w:rPr>
            <w:noProof/>
            <w:webHidden/>
          </w:rPr>
          <w:t>3</w:t>
        </w:r>
        <w:r>
          <w:rPr>
            <w:noProof/>
            <w:webHidden/>
          </w:rPr>
          <w:fldChar w:fldCharType="end"/>
        </w:r>
      </w:hyperlink>
    </w:p>
    <w:p w:rsidR="00B91189" w:rsidRDefault="009F0F27">
      <w:pPr>
        <w:pStyle w:val="TOC3"/>
        <w:tabs>
          <w:tab w:val="right" w:leader="dot" w:pos="9350"/>
        </w:tabs>
        <w:rPr>
          <w:rFonts w:eastAsiaTheme="minorEastAsia"/>
          <w:noProof/>
        </w:rPr>
      </w:pPr>
      <w:hyperlink w:anchor="_Toc164627664" w:history="1">
        <w:r>
          <w:rPr>
            <w:rStyle w:val="Hyperlink"/>
            <w:rFonts w:ascii="Times New Roman" w:hAnsi="Times New Roman" w:cs="Times New Roman"/>
            <w:noProof/>
          </w:rPr>
          <w:t>1.3.1 .General objectives</w:t>
        </w:r>
        <w:r>
          <w:rPr>
            <w:noProof/>
            <w:webHidden/>
          </w:rPr>
          <w:tab/>
        </w:r>
        <w:r>
          <w:rPr>
            <w:noProof/>
            <w:webHidden/>
          </w:rPr>
          <w:fldChar w:fldCharType="begin"/>
        </w:r>
        <w:r>
          <w:rPr>
            <w:noProof/>
            <w:webHidden/>
          </w:rPr>
          <w:instrText xml:space="preserve"> PAGEREF _Toc164627664 \h </w:instrText>
        </w:r>
        <w:r>
          <w:rPr>
            <w:noProof/>
            <w:webHidden/>
          </w:rPr>
        </w:r>
        <w:r>
          <w:rPr>
            <w:noProof/>
            <w:webHidden/>
          </w:rPr>
          <w:fldChar w:fldCharType="separate"/>
        </w:r>
        <w:r>
          <w:rPr>
            <w:noProof/>
            <w:webHidden/>
          </w:rPr>
          <w:t>3</w:t>
        </w:r>
        <w:r>
          <w:rPr>
            <w:noProof/>
            <w:webHidden/>
          </w:rPr>
          <w:fldChar w:fldCharType="end"/>
        </w:r>
      </w:hyperlink>
    </w:p>
    <w:p w:rsidR="00B91189" w:rsidRDefault="009F0F27">
      <w:pPr>
        <w:pStyle w:val="TOC3"/>
        <w:tabs>
          <w:tab w:val="right" w:leader="dot" w:pos="9350"/>
        </w:tabs>
        <w:rPr>
          <w:rFonts w:eastAsiaTheme="minorEastAsia"/>
          <w:noProof/>
        </w:rPr>
      </w:pPr>
      <w:hyperlink w:anchor="_Toc164627665" w:history="1">
        <w:r>
          <w:rPr>
            <w:rStyle w:val="Hyperlink"/>
            <w:rFonts w:ascii="Times New Roman" w:hAnsi="Times New Roman" w:cs="Times New Roman"/>
            <w:noProof/>
          </w:rPr>
          <w:t>1.3.2. Specific objectives</w:t>
        </w:r>
        <w:r>
          <w:rPr>
            <w:noProof/>
            <w:webHidden/>
          </w:rPr>
          <w:tab/>
        </w:r>
        <w:r>
          <w:rPr>
            <w:noProof/>
            <w:webHidden/>
          </w:rPr>
          <w:fldChar w:fldCharType="begin"/>
        </w:r>
        <w:r>
          <w:rPr>
            <w:noProof/>
            <w:webHidden/>
          </w:rPr>
          <w:instrText xml:space="preserve"> PAGEREF _Toc164627665 \h </w:instrText>
        </w:r>
        <w:r>
          <w:rPr>
            <w:noProof/>
            <w:webHidden/>
          </w:rPr>
        </w:r>
        <w:r>
          <w:rPr>
            <w:noProof/>
            <w:webHidden/>
          </w:rPr>
          <w:fldChar w:fldCharType="separate"/>
        </w:r>
        <w:r>
          <w:rPr>
            <w:noProof/>
            <w:webHidden/>
          </w:rPr>
          <w:t>3</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666" w:history="1">
        <w:r>
          <w:rPr>
            <w:rStyle w:val="Hyperlink"/>
            <w:rFonts w:cs="Times New Roman"/>
            <w:noProof/>
          </w:rPr>
          <w:t>2.  LITERATURE REVIEW</w:t>
        </w:r>
        <w:r>
          <w:rPr>
            <w:noProof/>
            <w:webHidden/>
          </w:rPr>
          <w:tab/>
        </w:r>
        <w:r>
          <w:rPr>
            <w:noProof/>
            <w:webHidden/>
          </w:rPr>
          <w:fldChar w:fldCharType="begin"/>
        </w:r>
        <w:r>
          <w:rPr>
            <w:noProof/>
            <w:webHidden/>
          </w:rPr>
          <w:instrText xml:space="preserve"> PAGEREF _Toc164627666 \h </w:instrText>
        </w:r>
        <w:r>
          <w:rPr>
            <w:noProof/>
            <w:webHidden/>
          </w:rPr>
        </w:r>
        <w:r>
          <w:rPr>
            <w:noProof/>
            <w:webHidden/>
          </w:rPr>
          <w:fldChar w:fldCharType="separate"/>
        </w:r>
        <w:r>
          <w:rPr>
            <w:noProof/>
            <w:webHidden/>
          </w:rPr>
          <w:t>4</w:t>
        </w:r>
        <w:r>
          <w:rPr>
            <w:noProof/>
            <w:webHidden/>
          </w:rPr>
          <w:fldChar w:fldCharType="end"/>
        </w:r>
      </w:hyperlink>
    </w:p>
    <w:p w:rsidR="00B91189" w:rsidRDefault="009F0F27">
      <w:pPr>
        <w:pStyle w:val="TOC2"/>
        <w:tabs>
          <w:tab w:val="right" w:leader="dot" w:pos="9350"/>
        </w:tabs>
        <w:rPr>
          <w:rFonts w:eastAsiaTheme="minorEastAsia"/>
          <w:noProof/>
        </w:rPr>
      </w:pPr>
      <w:hyperlink w:anchor="_Toc164627667" w:history="1">
        <w:r>
          <w:rPr>
            <w:rStyle w:val="Hyperlink"/>
            <w:rFonts w:ascii="Times New Roman" w:hAnsi="Times New Roman" w:cs="Times New Roman"/>
            <w:noProof/>
          </w:rPr>
          <w:t>2.1. Types of Vector m</w:t>
        </w:r>
        <w:r>
          <w:rPr>
            <w:rStyle w:val="Hyperlink"/>
            <w:rFonts w:ascii="Times New Roman" w:hAnsi="Times New Roman" w:cs="Times New Roman"/>
            <w:noProof/>
          </w:rPr>
          <w:t>osquito that bit for blood</w:t>
        </w:r>
        <w:r>
          <w:rPr>
            <w:noProof/>
            <w:webHidden/>
          </w:rPr>
          <w:tab/>
        </w:r>
        <w:r>
          <w:rPr>
            <w:noProof/>
            <w:webHidden/>
          </w:rPr>
          <w:fldChar w:fldCharType="begin"/>
        </w:r>
        <w:r>
          <w:rPr>
            <w:noProof/>
            <w:webHidden/>
          </w:rPr>
          <w:instrText xml:space="preserve"> PAGEREF _Toc164627667 \h </w:instrText>
        </w:r>
        <w:r>
          <w:rPr>
            <w:noProof/>
            <w:webHidden/>
          </w:rPr>
        </w:r>
        <w:r>
          <w:rPr>
            <w:noProof/>
            <w:webHidden/>
          </w:rPr>
          <w:fldChar w:fldCharType="separate"/>
        </w:r>
        <w:r>
          <w:rPr>
            <w:noProof/>
            <w:webHidden/>
          </w:rPr>
          <w:t>4</w:t>
        </w:r>
        <w:r>
          <w:rPr>
            <w:noProof/>
            <w:webHidden/>
          </w:rPr>
          <w:fldChar w:fldCharType="end"/>
        </w:r>
      </w:hyperlink>
    </w:p>
    <w:p w:rsidR="00B91189" w:rsidRDefault="009F0F27">
      <w:pPr>
        <w:pStyle w:val="TOC2"/>
        <w:tabs>
          <w:tab w:val="right" w:leader="dot" w:pos="9350"/>
        </w:tabs>
        <w:rPr>
          <w:rFonts w:eastAsiaTheme="minorEastAsia"/>
          <w:noProof/>
        </w:rPr>
      </w:pPr>
      <w:hyperlink w:anchor="_Toc164627668" w:history="1">
        <w:r>
          <w:rPr>
            <w:rStyle w:val="Hyperlink"/>
            <w:rFonts w:ascii="Times New Roman" w:hAnsi="Times New Roman" w:cs="Times New Roman"/>
            <w:noProof/>
          </w:rPr>
          <w:t>2.2. Malaria parasite Species</w:t>
        </w:r>
        <w:r>
          <w:rPr>
            <w:noProof/>
            <w:webHidden/>
          </w:rPr>
          <w:tab/>
        </w:r>
        <w:r>
          <w:rPr>
            <w:noProof/>
            <w:webHidden/>
          </w:rPr>
          <w:fldChar w:fldCharType="begin"/>
        </w:r>
        <w:r>
          <w:rPr>
            <w:noProof/>
            <w:webHidden/>
          </w:rPr>
          <w:instrText xml:space="preserve"> PAGEREF _Toc164627668 \h </w:instrText>
        </w:r>
        <w:r>
          <w:rPr>
            <w:noProof/>
            <w:webHidden/>
          </w:rPr>
        </w:r>
        <w:r>
          <w:rPr>
            <w:noProof/>
            <w:webHidden/>
          </w:rPr>
          <w:fldChar w:fldCharType="separate"/>
        </w:r>
        <w:r>
          <w:rPr>
            <w:noProof/>
            <w:webHidden/>
          </w:rPr>
          <w:t>4</w:t>
        </w:r>
        <w:r>
          <w:rPr>
            <w:noProof/>
            <w:webHidden/>
          </w:rPr>
          <w:fldChar w:fldCharType="end"/>
        </w:r>
      </w:hyperlink>
    </w:p>
    <w:p w:rsidR="00B91189" w:rsidRDefault="009F0F27">
      <w:pPr>
        <w:pStyle w:val="TOC3"/>
        <w:tabs>
          <w:tab w:val="right" w:leader="dot" w:pos="9350"/>
        </w:tabs>
        <w:rPr>
          <w:rFonts w:eastAsiaTheme="minorEastAsia"/>
          <w:noProof/>
        </w:rPr>
      </w:pPr>
      <w:hyperlink w:anchor="_Toc164627669" w:history="1">
        <w:r>
          <w:rPr>
            <w:rStyle w:val="Hyperlink"/>
            <w:rFonts w:ascii="Times New Roman" w:hAnsi="Times New Roman" w:cs="Times New Roman"/>
            <w:noProof/>
          </w:rPr>
          <w:t>2.2.1. Plasmodium falciparum</w:t>
        </w:r>
        <w:r>
          <w:rPr>
            <w:noProof/>
            <w:webHidden/>
          </w:rPr>
          <w:tab/>
        </w:r>
        <w:r>
          <w:rPr>
            <w:noProof/>
            <w:webHidden/>
          </w:rPr>
          <w:fldChar w:fldCharType="begin"/>
        </w:r>
        <w:r>
          <w:rPr>
            <w:noProof/>
            <w:webHidden/>
          </w:rPr>
          <w:instrText xml:space="preserve"> PAGEREF _Toc164627669 \h </w:instrText>
        </w:r>
        <w:r>
          <w:rPr>
            <w:noProof/>
            <w:webHidden/>
          </w:rPr>
        </w:r>
        <w:r>
          <w:rPr>
            <w:noProof/>
            <w:webHidden/>
          </w:rPr>
          <w:fldChar w:fldCharType="separate"/>
        </w:r>
        <w:r>
          <w:rPr>
            <w:noProof/>
            <w:webHidden/>
          </w:rPr>
          <w:t>4</w:t>
        </w:r>
        <w:r>
          <w:rPr>
            <w:noProof/>
            <w:webHidden/>
          </w:rPr>
          <w:fldChar w:fldCharType="end"/>
        </w:r>
      </w:hyperlink>
    </w:p>
    <w:p w:rsidR="00B91189" w:rsidRDefault="009F0F27">
      <w:pPr>
        <w:pStyle w:val="TOC3"/>
        <w:tabs>
          <w:tab w:val="right" w:leader="dot" w:pos="9350"/>
        </w:tabs>
        <w:rPr>
          <w:rFonts w:eastAsiaTheme="minorEastAsia"/>
          <w:noProof/>
        </w:rPr>
      </w:pPr>
      <w:hyperlink w:anchor="_Toc164627670" w:history="1">
        <w:r>
          <w:rPr>
            <w:rStyle w:val="Hyperlink"/>
            <w:rFonts w:ascii="Times New Roman" w:hAnsi="Times New Roman" w:cs="Times New Roman"/>
            <w:noProof/>
          </w:rPr>
          <w:t>2.2.2.</w:t>
        </w:r>
        <w:r>
          <w:rPr>
            <w:rStyle w:val="Hyperlink"/>
            <w:rFonts w:ascii="Times New Roman" w:hAnsi="Times New Roman" w:cs="Times New Roman"/>
            <w:i/>
            <w:noProof/>
          </w:rPr>
          <w:t xml:space="preserve"> Plasmodium vivax</w:t>
        </w:r>
        <w:r>
          <w:rPr>
            <w:noProof/>
            <w:webHidden/>
          </w:rPr>
          <w:tab/>
        </w:r>
        <w:r>
          <w:rPr>
            <w:noProof/>
            <w:webHidden/>
          </w:rPr>
          <w:fldChar w:fldCharType="begin"/>
        </w:r>
        <w:r>
          <w:rPr>
            <w:noProof/>
            <w:webHidden/>
          </w:rPr>
          <w:instrText xml:space="preserve"> PAGEREF _Toc164627670 \h </w:instrText>
        </w:r>
        <w:r>
          <w:rPr>
            <w:noProof/>
            <w:webHidden/>
          </w:rPr>
        </w:r>
        <w:r>
          <w:rPr>
            <w:noProof/>
            <w:webHidden/>
          </w:rPr>
          <w:fldChar w:fldCharType="separate"/>
        </w:r>
        <w:r>
          <w:rPr>
            <w:noProof/>
            <w:webHidden/>
          </w:rPr>
          <w:t>5</w:t>
        </w:r>
        <w:r>
          <w:rPr>
            <w:noProof/>
            <w:webHidden/>
          </w:rPr>
          <w:fldChar w:fldCharType="end"/>
        </w:r>
      </w:hyperlink>
    </w:p>
    <w:p w:rsidR="00B91189" w:rsidRDefault="009F0F27">
      <w:pPr>
        <w:pStyle w:val="TOC3"/>
        <w:tabs>
          <w:tab w:val="right" w:leader="dot" w:pos="9350"/>
        </w:tabs>
        <w:rPr>
          <w:rFonts w:eastAsiaTheme="minorEastAsia"/>
          <w:noProof/>
        </w:rPr>
      </w:pPr>
      <w:hyperlink w:anchor="_Toc164627671" w:history="1">
        <w:r>
          <w:rPr>
            <w:rStyle w:val="Hyperlink"/>
            <w:rFonts w:ascii="Times New Roman" w:hAnsi="Times New Roman" w:cs="Times New Roman"/>
            <w:noProof/>
          </w:rPr>
          <w:t xml:space="preserve">2.2.3. </w:t>
        </w:r>
        <w:r>
          <w:rPr>
            <w:rStyle w:val="Hyperlink"/>
            <w:rFonts w:ascii="Times New Roman" w:hAnsi="Times New Roman" w:cs="Times New Roman"/>
            <w:i/>
            <w:noProof/>
          </w:rPr>
          <w:t>Plasmodium knowlesi</w:t>
        </w:r>
        <w:r>
          <w:rPr>
            <w:noProof/>
            <w:webHidden/>
          </w:rPr>
          <w:tab/>
        </w:r>
        <w:r>
          <w:rPr>
            <w:noProof/>
            <w:webHidden/>
          </w:rPr>
          <w:fldChar w:fldCharType="begin"/>
        </w:r>
        <w:r>
          <w:rPr>
            <w:noProof/>
            <w:webHidden/>
          </w:rPr>
          <w:instrText xml:space="preserve"> PAGEREF _Toc164627671 \h </w:instrText>
        </w:r>
        <w:r>
          <w:rPr>
            <w:noProof/>
            <w:webHidden/>
          </w:rPr>
        </w:r>
        <w:r>
          <w:rPr>
            <w:noProof/>
            <w:webHidden/>
          </w:rPr>
          <w:fldChar w:fldCharType="separate"/>
        </w:r>
        <w:r>
          <w:rPr>
            <w:noProof/>
            <w:webHidden/>
          </w:rPr>
          <w:t>5</w:t>
        </w:r>
        <w:r>
          <w:rPr>
            <w:noProof/>
            <w:webHidden/>
          </w:rPr>
          <w:fldChar w:fldCharType="end"/>
        </w:r>
      </w:hyperlink>
    </w:p>
    <w:p w:rsidR="00B91189" w:rsidRDefault="009F0F27">
      <w:pPr>
        <w:pStyle w:val="TOC3"/>
        <w:tabs>
          <w:tab w:val="right" w:leader="dot" w:pos="9350"/>
        </w:tabs>
        <w:rPr>
          <w:rFonts w:eastAsiaTheme="minorEastAsia"/>
          <w:noProof/>
        </w:rPr>
      </w:pPr>
      <w:hyperlink w:anchor="_Toc164627672" w:history="1">
        <w:r>
          <w:rPr>
            <w:rStyle w:val="Hyperlink"/>
            <w:rFonts w:ascii="Times New Roman" w:hAnsi="Times New Roman" w:cs="Times New Roman"/>
            <w:noProof/>
          </w:rPr>
          <w:t xml:space="preserve">2.2.4. </w:t>
        </w:r>
        <w:r>
          <w:rPr>
            <w:rStyle w:val="Hyperlink"/>
            <w:rFonts w:ascii="Times New Roman" w:hAnsi="Times New Roman" w:cs="Times New Roman"/>
            <w:i/>
            <w:noProof/>
          </w:rPr>
          <w:t>Plasmodium ovale</w:t>
        </w:r>
        <w:r>
          <w:rPr>
            <w:rStyle w:val="Hyperlink"/>
            <w:rFonts w:ascii="Times New Roman" w:hAnsi="Times New Roman" w:cs="Times New Roman"/>
            <w:noProof/>
          </w:rPr>
          <w:t xml:space="preserve"> and </w:t>
        </w:r>
        <w:r>
          <w:rPr>
            <w:rStyle w:val="Hyperlink"/>
            <w:rFonts w:ascii="Times New Roman" w:hAnsi="Times New Roman" w:cs="Times New Roman"/>
            <w:i/>
            <w:noProof/>
          </w:rPr>
          <w:t>plasmodium malariae</w:t>
        </w:r>
        <w:r>
          <w:rPr>
            <w:noProof/>
            <w:webHidden/>
          </w:rPr>
          <w:tab/>
        </w:r>
        <w:r>
          <w:rPr>
            <w:noProof/>
            <w:webHidden/>
          </w:rPr>
          <w:fldChar w:fldCharType="begin"/>
        </w:r>
        <w:r>
          <w:rPr>
            <w:noProof/>
            <w:webHidden/>
          </w:rPr>
          <w:instrText xml:space="preserve"> PAGEREF _Toc164627672 \h </w:instrText>
        </w:r>
        <w:r>
          <w:rPr>
            <w:noProof/>
            <w:webHidden/>
          </w:rPr>
        </w:r>
        <w:r>
          <w:rPr>
            <w:noProof/>
            <w:webHidden/>
          </w:rPr>
          <w:fldChar w:fldCharType="separate"/>
        </w:r>
        <w:r>
          <w:rPr>
            <w:noProof/>
            <w:webHidden/>
          </w:rPr>
          <w:t>5</w:t>
        </w:r>
        <w:r>
          <w:rPr>
            <w:noProof/>
            <w:webHidden/>
          </w:rPr>
          <w:fldChar w:fldCharType="end"/>
        </w:r>
      </w:hyperlink>
    </w:p>
    <w:p w:rsidR="00B91189" w:rsidRDefault="009F0F27">
      <w:pPr>
        <w:pStyle w:val="TOC2"/>
        <w:tabs>
          <w:tab w:val="right" w:leader="dot" w:pos="9350"/>
        </w:tabs>
        <w:rPr>
          <w:rFonts w:eastAsiaTheme="minorEastAsia"/>
          <w:noProof/>
        </w:rPr>
      </w:pPr>
      <w:hyperlink w:anchor="_Toc164627673" w:history="1">
        <w:r>
          <w:rPr>
            <w:rStyle w:val="Hyperlink"/>
            <w:rFonts w:ascii="Times New Roman" w:hAnsi="Times New Roman" w:cs="Times New Roman"/>
            <w:noProof/>
          </w:rPr>
          <w:t>2.3. Malaria situation in Et</w:t>
        </w:r>
        <w:r>
          <w:rPr>
            <w:rStyle w:val="Hyperlink"/>
            <w:rFonts w:ascii="Times New Roman" w:hAnsi="Times New Roman" w:cs="Times New Roman"/>
            <w:noProof/>
          </w:rPr>
          <w:t>hiopia</w:t>
        </w:r>
        <w:r>
          <w:rPr>
            <w:noProof/>
            <w:webHidden/>
          </w:rPr>
          <w:tab/>
        </w:r>
        <w:r>
          <w:rPr>
            <w:noProof/>
            <w:webHidden/>
          </w:rPr>
          <w:fldChar w:fldCharType="begin"/>
        </w:r>
        <w:r>
          <w:rPr>
            <w:noProof/>
            <w:webHidden/>
          </w:rPr>
          <w:instrText xml:space="preserve"> PAGEREF _Toc164627673 \h </w:instrText>
        </w:r>
        <w:r>
          <w:rPr>
            <w:noProof/>
            <w:webHidden/>
          </w:rPr>
        </w:r>
        <w:r>
          <w:rPr>
            <w:noProof/>
            <w:webHidden/>
          </w:rPr>
          <w:fldChar w:fldCharType="separate"/>
        </w:r>
        <w:r>
          <w:rPr>
            <w:noProof/>
            <w:webHidden/>
          </w:rPr>
          <w:t>5</w:t>
        </w:r>
        <w:r>
          <w:rPr>
            <w:noProof/>
            <w:webHidden/>
          </w:rPr>
          <w:fldChar w:fldCharType="end"/>
        </w:r>
      </w:hyperlink>
    </w:p>
    <w:p w:rsidR="00B91189" w:rsidRDefault="009F0F27">
      <w:pPr>
        <w:pStyle w:val="TOC2"/>
        <w:tabs>
          <w:tab w:val="right" w:leader="dot" w:pos="9350"/>
        </w:tabs>
        <w:rPr>
          <w:rFonts w:eastAsiaTheme="minorEastAsia"/>
          <w:noProof/>
        </w:rPr>
      </w:pPr>
      <w:hyperlink w:anchor="_Toc164627674" w:history="1">
        <w:r>
          <w:rPr>
            <w:rStyle w:val="Hyperlink"/>
            <w:rFonts w:ascii="Times New Roman" w:hAnsi="Times New Roman" w:cs="Times New Roman"/>
            <w:noProof/>
          </w:rPr>
          <w:t>2.4. Life cycle of the malaria parasite</w:t>
        </w:r>
        <w:r>
          <w:rPr>
            <w:noProof/>
            <w:webHidden/>
          </w:rPr>
          <w:tab/>
        </w:r>
        <w:r>
          <w:rPr>
            <w:noProof/>
            <w:webHidden/>
          </w:rPr>
          <w:fldChar w:fldCharType="begin"/>
        </w:r>
        <w:r>
          <w:rPr>
            <w:noProof/>
            <w:webHidden/>
          </w:rPr>
          <w:instrText xml:space="preserve"> PAGEREF _Toc164627674 \h </w:instrText>
        </w:r>
        <w:r>
          <w:rPr>
            <w:noProof/>
            <w:webHidden/>
          </w:rPr>
        </w:r>
        <w:r>
          <w:rPr>
            <w:noProof/>
            <w:webHidden/>
          </w:rPr>
          <w:fldChar w:fldCharType="separate"/>
        </w:r>
        <w:r>
          <w:rPr>
            <w:noProof/>
            <w:webHidden/>
          </w:rPr>
          <w:t>6</w:t>
        </w:r>
        <w:r>
          <w:rPr>
            <w:noProof/>
            <w:webHidden/>
          </w:rPr>
          <w:fldChar w:fldCharType="end"/>
        </w:r>
      </w:hyperlink>
    </w:p>
    <w:p w:rsidR="00B91189" w:rsidRDefault="009F0F27">
      <w:pPr>
        <w:pStyle w:val="TOC2"/>
        <w:tabs>
          <w:tab w:val="right" w:leader="dot" w:pos="9350"/>
        </w:tabs>
        <w:rPr>
          <w:rFonts w:eastAsiaTheme="minorEastAsia"/>
          <w:noProof/>
        </w:rPr>
      </w:pPr>
      <w:hyperlink w:anchor="_Toc164627675" w:history="1">
        <w:r>
          <w:rPr>
            <w:rStyle w:val="Hyperlink"/>
            <w:rFonts w:ascii="Times New Roman" w:hAnsi="Times New Roman" w:cs="Times New Roman"/>
            <w:noProof/>
          </w:rPr>
          <w:t>2.5. The impact of Climatic factors on Vector female Anopheles</w:t>
        </w:r>
        <w:r>
          <w:rPr>
            <w:noProof/>
            <w:webHidden/>
          </w:rPr>
          <w:tab/>
        </w:r>
        <w:r>
          <w:rPr>
            <w:noProof/>
            <w:webHidden/>
          </w:rPr>
          <w:fldChar w:fldCharType="begin"/>
        </w:r>
        <w:r>
          <w:rPr>
            <w:noProof/>
            <w:webHidden/>
          </w:rPr>
          <w:instrText xml:space="preserve"> PAGEREF _Toc164627675 \h </w:instrText>
        </w:r>
        <w:r>
          <w:rPr>
            <w:noProof/>
            <w:webHidden/>
          </w:rPr>
        </w:r>
        <w:r>
          <w:rPr>
            <w:noProof/>
            <w:webHidden/>
          </w:rPr>
          <w:fldChar w:fldCharType="separate"/>
        </w:r>
        <w:r>
          <w:rPr>
            <w:noProof/>
            <w:webHidden/>
          </w:rPr>
          <w:t>8</w:t>
        </w:r>
        <w:r>
          <w:rPr>
            <w:noProof/>
            <w:webHidden/>
          </w:rPr>
          <w:fldChar w:fldCharType="end"/>
        </w:r>
      </w:hyperlink>
    </w:p>
    <w:p w:rsidR="00B91189" w:rsidRDefault="009F0F27">
      <w:pPr>
        <w:pStyle w:val="TOC3"/>
        <w:tabs>
          <w:tab w:val="right" w:leader="dot" w:pos="9350"/>
        </w:tabs>
        <w:rPr>
          <w:rFonts w:eastAsiaTheme="minorEastAsia"/>
          <w:noProof/>
        </w:rPr>
      </w:pPr>
      <w:hyperlink w:anchor="_Toc164627676" w:history="1">
        <w:r>
          <w:rPr>
            <w:rStyle w:val="Hyperlink"/>
            <w:rFonts w:ascii="Times New Roman" w:hAnsi="Times New Roman" w:cs="Times New Roman"/>
            <w:noProof/>
          </w:rPr>
          <w:t>2.5.1. Temperature</w:t>
        </w:r>
        <w:r>
          <w:rPr>
            <w:noProof/>
            <w:webHidden/>
          </w:rPr>
          <w:tab/>
        </w:r>
        <w:r>
          <w:rPr>
            <w:noProof/>
            <w:webHidden/>
          </w:rPr>
          <w:fldChar w:fldCharType="begin"/>
        </w:r>
        <w:r>
          <w:rPr>
            <w:noProof/>
            <w:webHidden/>
          </w:rPr>
          <w:instrText xml:space="preserve"> PAGEREF _Toc164627676 \h </w:instrText>
        </w:r>
        <w:r>
          <w:rPr>
            <w:noProof/>
            <w:webHidden/>
          </w:rPr>
        </w:r>
        <w:r>
          <w:rPr>
            <w:noProof/>
            <w:webHidden/>
          </w:rPr>
          <w:fldChar w:fldCharType="separate"/>
        </w:r>
        <w:r>
          <w:rPr>
            <w:noProof/>
            <w:webHidden/>
          </w:rPr>
          <w:t>8</w:t>
        </w:r>
        <w:r>
          <w:rPr>
            <w:noProof/>
            <w:webHidden/>
          </w:rPr>
          <w:fldChar w:fldCharType="end"/>
        </w:r>
      </w:hyperlink>
    </w:p>
    <w:p w:rsidR="00B91189" w:rsidRDefault="009F0F27">
      <w:pPr>
        <w:pStyle w:val="TOC3"/>
        <w:tabs>
          <w:tab w:val="right" w:leader="dot" w:pos="9350"/>
        </w:tabs>
        <w:rPr>
          <w:rFonts w:eastAsiaTheme="minorEastAsia"/>
          <w:noProof/>
        </w:rPr>
      </w:pPr>
      <w:hyperlink w:anchor="_Toc164627677" w:history="1">
        <w:r>
          <w:rPr>
            <w:rStyle w:val="Hyperlink"/>
            <w:rFonts w:ascii="Times New Roman" w:hAnsi="Times New Roman" w:cs="Times New Roman"/>
            <w:noProof/>
          </w:rPr>
          <w:t>2.5.2. Precipitation</w:t>
        </w:r>
        <w:r>
          <w:rPr>
            <w:noProof/>
            <w:webHidden/>
          </w:rPr>
          <w:tab/>
        </w:r>
        <w:r>
          <w:rPr>
            <w:noProof/>
            <w:webHidden/>
          </w:rPr>
          <w:fldChar w:fldCharType="begin"/>
        </w:r>
        <w:r>
          <w:rPr>
            <w:noProof/>
            <w:webHidden/>
          </w:rPr>
          <w:instrText xml:space="preserve"> PAGEREF _Toc164627677 \h </w:instrText>
        </w:r>
        <w:r>
          <w:rPr>
            <w:noProof/>
            <w:webHidden/>
          </w:rPr>
        </w:r>
        <w:r>
          <w:rPr>
            <w:noProof/>
            <w:webHidden/>
          </w:rPr>
          <w:fldChar w:fldCharType="separate"/>
        </w:r>
        <w:r>
          <w:rPr>
            <w:noProof/>
            <w:webHidden/>
          </w:rPr>
          <w:t>9</w:t>
        </w:r>
        <w:r>
          <w:rPr>
            <w:noProof/>
            <w:webHidden/>
          </w:rPr>
          <w:fldChar w:fldCharType="end"/>
        </w:r>
      </w:hyperlink>
    </w:p>
    <w:p w:rsidR="00B91189" w:rsidRDefault="009F0F27">
      <w:pPr>
        <w:pStyle w:val="TOC3"/>
        <w:tabs>
          <w:tab w:val="right" w:leader="dot" w:pos="9350"/>
        </w:tabs>
        <w:rPr>
          <w:rFonts w:eastAsiaTheme="minorEastAsia"/>
          <w:noProof/>
        </w:rPr>
      </w:pPr>
      <w:hyperlink w:anchor="_Toc164627678" w:history="1">
        <w:r>
          <w:rPr>
            <w:rStyle w:val="Hyperlink"/>
            <w:rFonts w:ascii="Times New Roman" w:hAnsi="Times New Roman" w:cs="Times New Roman"/>
            <w:noProof/>
          </w:rPr>
          <w:t>2.5.3. Relative Humidity</w:t>
        </w:r>
        <w:r>
          <w:rPr>
            <w:noProof/>
            <w:webHidden/>
          </w:rPr>
          <w:tab/>
        </w:r>
        <w:r>
          <w:rPr>
            <w:noProof/>
            <w:webHidden/>
          </w:rPr>
          <w:fldChar w:fldCharType="begin"/>
        </w:r>
        <w:r>
          <w:rPr>
            <w:noProof/>
            <w:webHidden/>
          </w:rPr>
          <w:instrText xml:space="preserve"> PAGEREF _Toc164627678 \h </w:instrText>
        </w:r>
        <w:r>
          <w:rPr>
            <w:noProof/>
            <w:webHidden/>
          </w:rPr>
        </w:r>
        <w:r>
          <w:rPr>
            <w:noProof/>
            <w:webHidden/>
          </w:rPr>
          <w:fldChar w:fldCharType="separate"/>
        </w:r>
        <w:r>
          <w:rPr>
            <w:noProof/>
            <w:webHidden/>
          </w:rPr>
          <w:t>9</w:t>
        </w:r>
        <w:r>
          <w:rPr>
            <w:noProof/>
            <w:webHidden/>
          </w:rPr>
          <w:fldChar w:fldCharType="end"/>
        </w:r>
      </w:hyperlink>
    </w:p>
    <w:p w:rsidR="00B91189" w:rsidRDefault="009F0F27">
      <w:pPr>
        <w:pStyle w:val="TOC2"/>
        <w:tabs>
          <w:tab w:val="right" w:leader="dot" w:pos="9350"/>
        </w:tabs>
        <w:rPr>
          <w:rFonts w:eastAsiaTheme="minorEastAsia"/>
          <w:noProof/>
        </w:rPr>
      </w:pPr>
      <w:hyperlink w:anchor="_Toc164627679" w:history="1">
        <w:r>
          <w:rPr>
            <w:rStyle w:val="Hyperlink"/>
            <w:rFonts w:ascii="Times New Roman" w:hAnsi="Times New Roman" w:cs="Times New Roman"/>
            <w:noProof/>
          </w:rPr>
          <w:t>2.6. Malaria Mosquito prev</w:t>
        </w:r>
        <w:r>
          <w:rPr>
            <w:rStyle w:val="Hyperlink"/>
            <w:rFonts w:ascii="Times New Roman" w:hAnsi="Times New Roman" w:cs="Times New Roman"/>
            <w:noProof/>
          </w:rPr>
          <w:t>ention and control</w:t>
        </w:r>
        <w:r>
          <w:rPr>
            <w:noProof/>
            <w:webHidden/>
          </w:rPr>
          <w:tab/>
        </w:r>
        <w:r>
          <w:rPr>
            <w:noProof/>
            <w:webHidden/>
          </w:rPr>
          <w:fldChar w:fldCharType="begin"/>
        </w:r>
        <w:r>
          <w:rPr>
            <w:noProof/>
            <w:webHidden/>
          </w:rPr>
          <w:instrText xml:space="preserve"> PAGEREF _Toc164627679 \h </w:instrText>
        </w:r>
        <w:r>
          <w:rPr>
            <w:noProof/>
            <w:webHidden/>
          </w:rPr>
        </w:r>
        <w:r>
          <w:rPr>
            <w:noProof/>
            <w:webHidden/>
          </w:rPr>
          <w:fldChar w:fldCharType="separate"/>
        </w:r>
        <w:r>
          <w:rPr>
            <w:noProof/>
            <w:webHidden/>
          </w:rPr>
          <w:t>10</w:t>
        </w:r>
        <w:r>
          <w:rPr>
            <w:noProof/>
            <w:webHidden/>
          </w:rPr>
          <w:fldChar w:fldCharType="end"/>
        </w:r>
      </w:hyperlink>
    </w:p>
    <w:p w:rsidR="00B91189" w:rsidRDefault="009F0F27">
      <w:pPr>
        <w:pStyle w:val="TOC2"/>
        <w:tabs>
          <w:tab w:val="right" w:leader="dot" w:pos="9350"/>
        </w:tabs>
        <w:rPr>
          <w:rFonts w:eastAsiaTheme="minorEastAsia"/>
          <w:noProof/>
        </w:rPr>
      </w:pPr>
      <w:hyperlink w:anchor="_Toc164627680" w:history="1">
        <w:r>
          <w:rPr>
            <w:rStyle w:val="Hyperlink"/>
            <w:rFonts w:ascii="Times New Roman" w:hAnsi="Times New Roman" w:cs="Times New Roman"/>
            <w:noProof/>
          </w:rPr>
          <w:t>2.7. Vector female Anopheles Control</w:t>
        </w:r>
        <w:r>
          <w:rPr>
            <w:noProof/>
            <w:webHidden/>
          </w:rPr>
          <w:tab/>
        </w:r>
        <w:r>
          <w:rPr>
            <w:noProof/>
            <w:webHidden/>
          </w:rPr>
          <w:fldChar w:fldCharType="begin"/>
        </w:r>
        <w:r>
          <w:rPr>
            <w:noProof/>
            <w:webHidden/>
          </w:rPr>
          <w:instrText xml:space="preserve"> PAGEREF _Toc164627680 \h </w:instrText>
        </w:r>
        <w:r>
          <w:rPr>
            <w:noProof/>
            <w:webHidden/>
          </w:rPr>
        </w:r>
        <w:r>
          <w:rPr>
            <w:noProof/>
            <w:webHidden/>
          </w:rPr>
          <w:fldChar w:fldCharType="separate"/>
        </w:r>
        <w:r>
          <w:rPr>
            <w:noProof/>
            <w:webHidden/>
          </w:rPr>
          <w:t>11</w:t>
        </w:r>
        <w:r>
          <w:rPr>
            <w:noProof/>
            <w:webHidden/>
          </w:rPr>
          <w:fldChar w:fldCharType="end"/>
        </w:r>
      </w:hyperlink>
    </w:p>
    <w:p w:rsidR="00B91189" w:rsidRDefault="009F0F27">
      <w:pPr>
        <w:pStyle w:val="TOC2"/>
        <w:tabs>
          <w:tab w:val="right" w:leader="dot" w:pos="9350"/>
        </w:tabs>
        <w:rPr>
          <w:rFonts w:eastAsiaTheme="minorEastAsia"/>
          <w:noProof/>
        </w:rPr>
      </w:pPr>
      <w:hyperlink w:anchor="_Toc164627681" w:history="1">
        <w:r>
          <w:rPr>
            <w:rStyle w:val="Hyperlink"/>
            <w:rFonts w:ascii="Times New Roman" w:hAnsi="Times New Roman" w:cs="Times New Roman"/>
            <w:noProof/>
          </w:rPr>
          <w:t>2.8. Symptoms of malaria</w:t>
        </w:r>
        <w:r>
          <w:rPr>
            <w:noProof/>
            <w:webHidden/>
          </w:rPr>
          <w:tab/>
        </w:r>
        <w:r>
          <w:rPr>
            <w:noProof/>
            <w:webHidden/>
          </w:rPr>
          <w:fldChar w:fldCharType="begin"/>
        </w:r>
        <w:r>
          <w:rPr>
            <w:noProof/>
            <w:webHidden/>
          </w:rPr>
          <w:instrText xml:space="preserve"> PAGEREF _Toc164627681 \h </w:instrText>
        </w:r>
        <w:r>
          <w:rPr>
            <w:noProof/>
            <w:webHidden/>
          </w:rPr>
        </w:r>
        <w:r>
          <w:rPr>
            <w:noProof/>
            <w:webHidden/>
          </w:rPr>
          <w:fldChar w:fldCharType="separate"/>
        </w:r>
        <w:r>
          <w:rPr>
            <w:noProof/>
            <w:webHidden/>
          </w:rPr>
          <w:t>12</w:t>
        </w:r>
        <w:r>
          <w:rPr>
            <w:noProof/>
            <w:webHidden/>
          </w:rPr>
          <w:fldChar w:fldCharType="end"/>
        </w:r>
      </w:hyperlink>
    </w:p>
    <w:p w:rsidR="00B91189" w:rsidRDefault="009F0F27">
      <w:pPr>
        <w:pStyle w:val="TOC2"/>
        <w:tabs>
          <w:tab w:val="right" w:leader="dot" w:pos="9350"/>
        </w:tabs>
        <w:rPr>
          <w:rFonts w:eastAsiaTheme="minorEastAsia"/>
          <w:noProof/>
        </w:rPr>
      </w:pPr>
      <w:hyperlink w:anchor="_Toc164627682" w:history="1">
        <w:r>
          <w:rPr>
            <w:rStyle w:val="Hyperlink"/>
            <w:rFonts w:ascii="Times New Roman" w:hAnsi="Times New Roman" w:cs="Times New Roman"/>
            <w:noProof/>
          </w:rPr>
          <w:t>2.9.</w:t>
        </w:r>
        <w:r>
          <w:rPr>
            <w:rStyle w:val="Hyperlink"/>
            <w:rFonts w:ascii="Times New Roman" w:hAnsi="Times New Roman" w:cs="Times New Roman"/>
            <w:noProof/>
          </w:rPr>
          <w:t xml:space="preserve"> Malaria Diagnosis and Treatment</w:t>
        </w:r>
        <w:r>
          <w:rPr>
            <w:noProof/>
            <w:webHidden/>
          </w:rPr>
          <w:tab/>
        </w:r>
        <w:r>
          <w:rPr>
            <w:noProof/>
            <w:webHidden/>
          </w:rPr>
          <w:fldChar w:fldCharType="begin"/>
        </w:r>
        <w:r>
          <w:rPr>
            <w:noProof/>
            <w:webHidden/>
          </w:rPr>
          <w:instrText xml:space="preserve"> PAGEREF _Toc164627682 \h </w:instrText>
        </w:r>
        <w:r>
          <w:rPr>
            <w:noProof/>
            <w:webHidden/>
          </w:rPr>
        </w:r>
        <w:r>
          <w:rPr>
            <w:noProof/>
            <w:webHidden/>
          </w:rPr>
          <w:fldChar w:fldCharType="separate"/>
        </w:r>
        <w:r>
          <w:rPr>
            <w:noProof/>
            <w:webHidden/>
          </w:rPr>
          <w:t>12</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683" w:history="1">
        <w:r>
          <w:rPr>
            <w:rStyle w:val="Hyperlink"/>
            <w:rFonts w:cs="Times New Roman"/>
            <w:noProof/>
          </w:rPr>
          <w:t>3. MATERIALS AND METHODS</w:t>
        </w:r>
        <w:r>
          <w:rPr>
            <w:noProof/>
            <w:webHidden/>
          </w:rPr>
          <w:tab/>
        </w:r>
        <w:r>
          <w:rPr>
            <w:noProof/>
            <w:webHidden/>
          </w:rPr>
          <w:fldChar w:fldCharType="begin"/>
        </w:r>
        <w:r>
          <w:rPr>
            <w:noProof/>
            <w:webHidden/>
          </w:rPr>
          <w:instrText xml:space="preserve"> PAGEREF _Toc164627683 \h </w:instrText>
        </w:r>
        <w:r>
          <w:rPr>
            <w:noProof/>
            <w:webHidden/>
          </w:rPr>
        </w:r>
        <w:r>
          <w:rPr>
            <w:noProof/>
            <w:webHidden/>
          </w:rPr>
          <w:fldChar w:fldCharType="separate"/>
        </w:r>
        <w:r>
          <w:rPr>
            <w:noProof/>
            <w:webHidden/>
          </w:rPr>
          <w:t>13</w:t>
        </w:r>
        <w:r>
          <w:rPr>
            <w:noProof/>
            <w:webHidden/>
          </w:rPr>
          <w:fldChar w:fldCharType="end"/>
        </w:r>
      </w:hyperlink>
    </w:p>
    <w:p w:rsidR="00B91189" w:rsidRDefault="009F0F27">
      <w:pPr>
        <w:pStyle w:val="TOC2"/>
        <w:tabs>
          <w:tab w:val="right" w:leader="dot" w:pos="9350"/>
        </w:tabs>
        <w:rPr>
          <w:rFonts w:eastAsiaTheme="minorEastAsia"/>
          <w:noProof/>
        </w:rPr>
      </w:pPr>
      <w:hyperlink w:anchor="_Toc164627684" w:history="1">
        <w:r>
          <w:rPr>
            <w:rStyle w:val="Hyperlink"/>
            <w:rFonts w:ascii="Times New Roman" w:hAnsi="Times New Roman" w:cs="Times New Roman"/>
            <w:noProof/>
          </w:rPr>
          <w:t>3.1. Description of the Study area and period</w:t>
        </w:r>
        <w:r>
          <w:rPr>
            <w:noProof/>
            <w:webHidden/>
          </w:rPr>
          <w:tab/>
        </w:r>
        <w:r>
          <w:rPr>
            <w:noProof/>
            <w:webHidden/>
          </w:rPr>
          <w:fldChar w:fldCharType="begin"/>
        </w:r>
        <w:r>
          <w:rPr>
            <w:noProof/>
            <w:webHidden/>
          </w:rPr>
          <w:instrText xml:space="preserve"> PAGEREF _Toc164627684 \h </w:instrText>
        </w:r>
        <w:r>
          <w:rPr>
            <w:noProof/>
            <w:webHidden/>
          </w:rPr>
        </w:r>
        <w:r>
          <w:rPr>
            <w:noProof/>
            <w:webHidden/>
          </w:rPr>
          <w:fldChar w:fldCharType="separate"/>
        </w:r>
        <w:r>
          <w:rPr>
            <w:noProof/>
            <w:webHidden/>
          </w:rPr>
          <w:t>13</w:t>
        </w:r>
        <w:r>
          <w:rPr>
            <w:noProof/>
            <w:webHidden/>
          </w:rPr>
          <w:fldChar w:fldCharType="end"/>
        </w:r>
      </w:hyperlink>
    </w:p>
    <w:p w:rsidR="00B91189" w:rsidRDefault="009F0F27">
      <w:pPr>
        <w:pStyle w:val="TOC2"/>
        <w:tabs>
          <w:tab w:val="right" w:leader="dot" w:pos="9350"/>
        </w:tabs>
        <w:rPr>
          <w:rFonts w:eastAsiaTheme="minorEastAsia"/>
          <w:noProof/>
        </w:rPr>
      </w:pPr>
      <w:hyperlink w:anchor="_Toc164627685" w:history="1">
        <w:r>
          <w:rPr>
            <w:rStyle w:val="Hyperlink"/>
            <w:rFonts w:ascii="Times New Roman" w:hAnsi="Times New Roman" w:cs="Times New Roman"/>
            <w:noProof/>
          </w:rPr>
          <w:t>3.2. Study design an</w:t>
        </w:r>
        <w:r>
          <w:rPr>
            <w:rStyle w:val="Hyperlink"/>
            <w:rFonts w:ascii="Times New Roman" w:hAnsi="Times New Roman" w:cs="Times New Roman"/>
            <w:noProof/>
          </w:rPr>
          <w:t>d collection period for retrospective data</w:t>
        </w:r>
        <w:r>
          <w:rPr>
            <w:noProof/>
            <w:webHidden/>
          </w:rPr>
          <w:tab/>
        </w:r>
        <w:r>
          <w:rPr>
            <w:noProof/>
            <w:webHidden/>
          </w:rPr>
          <w:fldChar w:fldCharType="begin"/>
        </w:r>
        <w:r>
          <w:rPr>
            <w:noProof/>
            <w:webHidden/>
          </w:rPr>
          <w:instrText xml:space="preserve"> PAGEREF _Toc164627685 \h </w:instrText>
        </w:r>
        <w:r>
          <w:rPr>
            <w:noProof/>
            <w:webHidden/>
          </w:rPr>
        </w:r>
        <w:r>
          <w:rPr>
            <w:noProof/>
            <w:webHidden/>
          </w:rPr>
          <w:fldChar w:fldCharType="separate"/>
        </w:r>
        <w:r>
          <w:rPr>
            <w:noProof/>
            <w:webHidden/>
          </w:rPr>
          <w:t>14</w:t>
        </w:r>
        <w:r>
          <w:rPr>
            <w:noProof/>
            <w:webHidden/>
          </w:rPr>
          <w:fldChar w:fldCharType="end"/>
        </w:r>
      </w:hyperlink>
    </w:p>
    <w:p w:rsidR="00B91189" w:rsidRDefault="009F0F27">
      <w:pPr>
        <w:pStyle w:val="TOC2"/>
        <w:tabs>
          <w:tab w:val="right" w:leader="dot" w:pos="9350"/>
        </w:tabs>
        <w:rPr>
          <w:rFonts w:eastAsiaTheme="minorEastAsia"/>
          <w:noProof/>
        </w:rPr>
      </w:pPr>
      <w:hyperlink w:anchor="_Toc164627686" w:history="1">
        <w:r>
          <w:rPr>
            <w:rStyle w:val="Hyperlink"/>
            <w:rFonts w:ascii="Times New Roman" w:hAnsi="Times New Roman" w:cs="Times New Roman"/>
            <w:noProof/>
          </w:rPr>
          <w:t>3.3. Malaria mosquito study design and collection period.</w:t>
        </w:r>
        <w:r>
          <w:rPr>
            <w:noProof/>
            <w:webHidden/>
          </w:rPr>
          <w:tab/>
        </w:r>
        <w:r>
          <w:rPr>
            <w:noProof/>
            <w:webHidden/>
          </w:rPr>
          <w:fldChar w:fldCharType="begin"/>
        </w:r>
        <w:r>
          <w:rPr>
            <w:noProof/>
            <w:webHidden/>
          </w:rPr>
          <w:instrText xml:space="preserve"> PAGEREF _Toc164627686 \h </w:instrText>
        </w:r>
        <w:r>
          <w:rPr>
            <w:noProof/>
            <w:webHidden/>
          </w:rPr>
        </w:r>
        <w:r>
          <w:rPr>
            <w:noProof/>
            <w:webHidden/>
          </w:rPr>
          <w:fldChar w:fldCharType="separate"/>
        </w:r>
        <w:r>
          <w:rPr>
            <w:noProof/>
            <w:webHidden/>
          </w:rPr>
          <w:t>14</w:t>
        </w:r>
        <w:r>
          <w:rPr>
            <w:noProof/>
            <w:webHidden/>
          </w:rPr>
          <w:fldChar w:fldCharType="end"/>
        </w:r>
      </w:hyperlink>
    </w:p>
    <w:p w:rsidR="00B91189" w:rsidRDefault="009F0F27">
      <w:pPr>
        <w:pStyle w:val="TOC2"/>
        <w:tabs>
          <w:tab w:val="right" w:leader="dot" w:pos="9350"/>
        </w:tabs>
        <w:rPr>
          <w:rFonts w:eastAsiaTheme="minorEastAsia"/>
          <w:noProof/>
        </w:rPr>
      </w:pPr>
      <w:hyperlink w:anchor="_Toc164627687" w:history="1">
        <w:r>
          <w:rPr>
            <w:rStyle w:val="Hyperlink"/>
            <w:rFonts w:ascii="Times New Roman" w:hAnsi="Times New Roman" w:cs="Times New Roman"/>
            <w:noProof/>
          </w:rPr>
          <w:t>3.4. Malaria Parasite study design for slide confirmed</w:t>
        </w:r>
        <w:r>
          <w:rPr>
            <w:noProof/>
            <w:webHidden/>
          </w:rPr>
          <w:tab/>
        </w:r>
        <w:r>
          <w:rPr>
            <w:noProof/>
            <w:webHidden/>
          </w:rPr>
          <w:fldChar w:fldCharType="begin"/>
        </w:r>
        <w:r>
          <w:rPr>
            <w:noProof/>
            <w:webHidden/>
          </w:rPr>
          <w:instrText xml:space="preserve"> PAGEREF _Toc164627687 \h </w:instrText>
        </w:r>
        <w:r>
          <w:rPr>
            <w:noProof/>
            <w:webHidden/>
          </w:rPr>
        </w:r>
        <w:r>
          <w:rPr>
            <w:noProof/>
            <w:webHidden/>
          </w:rPr>
          <w:fldChar w:fldCharType="separate"/>
        </w:r>
        <w:r>
          <w:rPr>
            <w:noProof/>
            <w:webHidden/>
          </w:rPr>
          <w:t>15</w:t>
        </w:r>
        <w:r>
          <w:rPr>
            <w:noProof/>
            <w:webHidden/>
          </w:rPr>
          <w:fldChar w:fldCharType="end"/>
        </w:r>
      </w:hyperlink>
    </w:p>
    <w:p w:rsidR="00B91189" w:rsidRDefault="009F0F27">
      <w:pPr>
        <w:pStyle w:val="TOC2"/>
        <w:tabs>
          <w:tab w:val="right" w:leader="dot" w:pos="9350"/>
        </w:tabs>
        <w:rPr>
          <w:rFonts w:eastAsiaTheme="minorEastAsia"/>
          <w:noProof/>
        </w:rPr>
      </w:pPr>
      <w:hyperlink w:anchor="_Toc164627688" w:history="1">
        <w:r>
          <w:rPr>
            <w:rStyle w:val="Hyperlink"/>
            <w:rFonts w:ascii="Times New Roman" w:hAnsi="Times New Roman" w:cs="Times New Roman"/>
            <w:noProof/>
          </w:rPr>
          <w:t>3.5. Sample size determination for slide c</w:t>
        </w:r>
        <w:r>
          <w:rPr>
            <w:rStyle w:val="Hyperlink"/>
            <w:rFonts w:ascii="Times New Roman" w:hAnsi="Times New Roman" w:cs="Times New Roman"/>
            <w:noProof/>
          </w:rPr>
          <w:t>onfirmed</w:t>
        </w:r>
        <w:r>
          <w:rPr>
            <w:noProof/>
            <w:webHidden/>
          </w:rPr>
          <w:tab/>
        </w:r>
        <w:r>
          <w:rPr>
            <w:noProof/>
            <w:webHidden/>
          </w:rPr>
          <w:fldChar w:fldCharType="begin"/>
        </w:r>
        <w:r>
          <w:rPr>
            <w:noProof/>
            <w:webHidden/>
          </w:rPr>
          <w:instrText xml:space="preserve"> PAGEREF _Toc164627688 \h </w:instrText>
        </w:r>
        <w:r>
          <w:rPr>
            <w:noProof/>
            <w:webHidden/>
          </w:rPr>
        </w:r>
        <w:r>
          <w:rPr>
            <w:noProof/>
            <w:webHidden/>
          </w:rPr>
          <w:fldChar w:fldCharType="separate"/>
        </w:r>
        <w:r>
          <w:rPr>
            <w:noProof/>
            <w:webHidden/>
          </w:rPr>
          <w:t>15</w:t>
        </w:r>
        <w:r>
          <w:rPr>
            <w:noProof/>
            <w:webHidden/>
          </w:rPr>
          <w:fldChar w:fldCharType="end"/>
        </w:r>
      </w:hyperlink>
    </w:p>
    <w:p w:rsidR="00B91189" w:rsidRDefault="009F0F27">
      <w:pPr>
        <w:pStyle w:val="TOC2"/>
        <w:tabs>
          <w:tab w:val="right" w:leader="dot" w:pos="9350"/>
        </w:tabs>
        <w:rPr>
          <w:rFonts w:eastAsiaTheme="minorEastAsia"/>
          <w:noProof/>
        </w:rPr>
      </w:pPr>
      <w:hyperlink w:anchor="_Toc164627689" w:history="1">
        <w:r>
          <w:rPr>
            <w:rStyle w:val="Hyperlink"/>
            <w:rFonts w:ascii="Times New Roman" w:hAnsi="Times New Roman" w:cs="Times New Roman"/>
            <w:noProof/>
          </w:rPr>
          <w:t>3.6. Statistical data analysis</w:t>
        </w:r>
        <w:r>
          <w:rPr>
            <w:noProof/>
            <w:webHidden/>
          </w:rPr>
          <w:tab/>
        </w:r>
        <w:r>
          <w:rPr>
            <w:noProof/>
            <w:webHidden/>
          </w:rPr>
          <w:fldChar w:fldCharType="begin"/>
        </w:r>
        <w:r>
          <w:rPr>
            <w:noProof/>
            <w:webHidden/>
          </w:rPr>
          <w:instrText xml:space="preserve"> PAGEREF _Toc164627689 \h </w:instrText>
        </w:r>
        <w:r>
          <w:rPr>
            <w:noProof/>
            <w:webHidden/>
          </w:rPr>
        </w:r>
        <w:r>
          <w:rPr>
            <w:noProof/>
            <w:webHidden/>
          </w:rPr>
          <w:fldChar w:fldCharType="separate"/>
        </w:r>
        <w:r>
          <w:rPr>
            <w:noProof/>
            <w:webHidden/>
          </w:rPr>
          <w:t>16</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690" w:history="1">
        <w:r>
          <w:rPr>
            <w:rStyle w:val="Hyperlink"/>
            <w:rFonts w:cs="Times New Roman"/>
            <w:noProof/>
          </w:rPr>
          <w:t>4. RESULTS</w:t>
        </w:r>
        <w:r>
          <w:rPr>
            <w:noProof/>
            <w:webHidden/>
          </w:rPr>
          <w:tab/>
        </w:r>
        <w:r>
          <w:rPr>
            <w:noProof/>
            <w:webHidden/>
          </w:rPr>
          <w:fldChar w:fldCharType="begin"/>
        </w:r>
        <w:r>
          <w:rPr>
            <w:noProof/>
            <w:webHidden/>
          </w:rPr>
          <w:instrText xml:space="preserve"> PAGEREF _Toc164627690 \h </w:instrText>
        </w:r>
        <w:r>
          <w:rPr>
            <w:noProof/>
            <w:webHidden/>
          </w:rPr>
        </w:r>
        <w:r>
          <w:rPr>
            <w:noProof/>
            <w:webHidden/>
          </w:rPr>
          <w:fldChar w:fldCharType="separate"/>
        </w:r>
        <w:r>
          <w:rPr>
            <w:noProof/>
            <w:webHidden/>
          </w:rPr>
          <w:t>17</w:t>
        </w:r>
        <w:r>
          <w:rPr>
            <w:noProof/>
            <w:webHidden/>
          </w:rPr>
          <w:fldChar w:fldCharType="end"/>
        </w:r>
      </w:hyperlink>
    </w:p>
    <w:p w:rsidR="00B91189" w:rsidRDefault="009F0F27">
      <w:pPr>
        <w:pStyle w:val="TOC2"/>
        <w:tabs>
          <w:tab w:val="right" w:leader="dot" w:pos="9350"/>
        </w:tabs>
        <w:rPr>
          <w:rFonts w:eastAsiaTheme="minorEastAsia"/>
          <w:noProof/>
        </w:rPr>
      </w:pPr>
      <w:hyperlink w:anchor="_Toc164627691" w:history="1">
        <w:r>
          <w:rPr>
            <w:rStyle w:val="Hyperlink"/>
            <w:rFonts w:ascii="Times New Roman" w:hAnsi="Times New Roman" w:cs="Times New Roman"/>
            <w:noProof/>
          </w:rPr>
          <w:t xml:space="preserve">4.1. Annual prevalence of Malaria cases in Aseko Woreda at Aseko Health </w:t>
        </w:r>
        <w:r>
          <w:rPr>
            <w:rStyle w:val="Hyperlink"/>
            <w:rFonts w:ascii="Times New Roman" w:hAnsi="Times New Roman" w:cs="Times New Roman"/>
            <w:noProof/>
          </w:rPr>
          <w:t>Center from 2013-2022.</w:t>
        </w:r>
        <w:r>
          <w:rPr>
            <w:noProof/>
            <w:webHidden/>
          </w:rPr>
          <w:tab/>
        </w:r>
        <w:r>
          <w:rPr>
            <w:noProof/>
            <w:webHidden/>
          </w:rPr>
          <w:fldChar w:fldCharType="begin"/>
        </w:r>
        <w:r>
          <w:rPr>
            <w:noProof/>
            <w:webHidden/>
          </w:rPr>
          <w:instrText xml:space="preserve"> PAGEREF _Toc164627691 \h </w:instrText>
        </w:r>
        <w:r>
          <w:rPr>
            <w:noProof/>
            <w:webHidden/>
          </w:rPr>
        </w:r>
        <w:r>
          <w:rPr>
            <w:noProof/>
            <w:webHidden/>
          </w:rPr>
          <w:fldChar w:fldCharType="separate"/>
        </w:r>
        <w:r>
          <w:rPr>
            <w:noProof/>
            <w:webHidden/>
          </w:rPr>
          <w:t>17</w:t>
        </w:r>
        <w:r>
          <w:rPr>
            <w:noProof/>
            <w:webHidden/>
          </w:rPr>
          <w:fldChar w:fldCharType="end"/>
        </w:r>
      </w:hyperlink>
    </w:p>
    <w:p w:rsidR="00B91189" w:rsidRDefault="009F0F27">
      <w:pPr>
        <w:pStyle w:val="TOC2"/>
        <w:tabs>
          <w:tab w:val="right" w:leader="dot" w:pos="9350"/>
        </w:tabs>
        <w:rPr>
          <w:rFonts w:eastAsiaTheme="minorEastAsia"/>
          <w:noProof/>
        </w:rPr>
      </w:pPr>
      <w:hyperlink w:anchor="_Toc164627692" w:history="1">
        <w:r>
          <w:rPr>
            <w:rStyle w:val="Hyperlink"/>
            <w:rFonts w:ascii="Times New Roman" w:hAnsi="Times New Roman" w:cs="Times New Roman"/>
            <w:noProof/>
          </w:rPr>
          <w:t>4.2. Distribution of Malaria cases among different age group in Aseko Woreda at Aseko Health Center from</w:t>
        </w:r>
        <w:r>
          <w:rPr>
            <w:rStyle w:val="Hyperlink"/>
            <w:rFonts w:ascii="Times New Roman" w:hAnsi="Times New Roman" w:cs="Times New Roman"/>
            <w:noProof/>
          </w:rPr>
          <w:t xml:space="preserve"> 2013-2022.</w:t>
        </w:r>
        <w:r>
          <w:rPr>
            <w:noProof/>
            <w:webHidden/>
          </w:rPr>
          <w:tab/>
        </w:r>
        <w:r>
          <w:rPr>
            <w:noProof/>
            <w:webHidden/>
          </w:rPr>
          <w:fldChar w:fldCharType="begin"/>
        </w:r>
        <w:r>
          <w:rPr>
            <w:noProof/>
            <w:webHidden/>
          </w:rPr>
          <w:instrText xml:space="preserve"> PAGEREF _Toc164627692 \h </w:instrText>
        </w:r>
        <w:r>
          <w:rPr>
            <w:noProof/>
            <w:webHidden/>
          </w:rPr>
        </w:r>
        <w:r>
          <w:rPr>
            <w:noProof/>
            <w:webHidden/>
          </w:rPr>
          <w:fldChar w:fldCharType="separate"/>
        </w:r>
        <w:r>
          <w:rPr>
            <w:noProof/>
            <w:webHidden/>
          </w:rPr>
          <w:t>18</w:t>
        </w:r>
        <w:r>
          <w:rPr>
            <w:noProof/>
            <w:webHidden/>
          </w:rPr>
          <w:fldChar w:fldCharType="end"/>
        </w:r>
      </w:hyperlink>
    </w:p>
    <w:p w:rsidR="00B91189" w:rsidRDefault="009F0F27">
      <w:pPr>
        <w:pStyle w:val="TOC2"/>
        <w:tabs>
          <w:tab w:val="right" w:leader="dot" w:pos="9350"/>
        </w:tabs>
        <w:rPr>
          <w:rFonts w:eastAsiaTheme="minorEastAsia"/>
          <w:noProof/>
        </w:rPr>
      </w:pPr>
      <w:hyperlink w:anchor="_Toc164627693" w:history="1">
        <w:r>
          <w:rPr>
            <w:rStyle w:val="Hyperlink"/>
            <w:rFonts w:ascii="Times New Roman" w:hAnsi="Times New Roman" w:cs="Times New Roman"/>
            <w:noProof/>
          </w:rPr>
          <w:t>4.3. Seasonal variation of malaria prevalence at Aseko Health center from 2013 to 2022.</w:t>
        </w:r>
        <w:r>
          <w:rPr>
            <w:noProof/>
            <w:webHidden/>
          </w:rPr>
          <w:tab/>
        </w:r>
        <w:r>
          <w:rPr>
            <w:noProof/>
            <w:webHidden/>
          </w:rPr>
          <w:fldChar w:fldCharType="begin"/>
        </w:r>
        <w:r>
          <w:rPr>
            <w:noProof/>
            <w:webHidden/>
          </w:rPr>
          <w:instrText xml:space="preserve"> PAGEREF _Toc164627693 \h </w:instrText>
        </w:r>
        <w:r>
          <w:rPr>
            <w:noProof/>
            <w:webHidden/>
          </w:rPr>
        </w:r>
        <w:r>
          <w:rPr>
            <w:noProof/>
            <w:webHidden/>
          </w:rPr>
          <w:fldChar w:fldCharType="separate"/>
        </w:r>
        <w:r>
          <w:rPr>
            <w:noProof/>
            <w:webHidden/>
          </w:rPr>
          <w:t>19</w:t>
        </w:r>
        <w:r>
          <w:rPr>
            <w:noProof/>
            <w:webHidden/>
          </w:rPr>
          <w:fldChar w:fldCharType="end"/>
        </w:r>
      </w:hyperlink>
    </w:p>
    <w:p w:rsidR="00B91189" w:rsidRDefault="009F0F27">
      <w:pPr>
        <w:pStyle w:val="TOC2"/>
        <w:tabs>
          <w:tab w:val="right" w:leader="dot" w:pos="9350"/>
        </w:tabs>
        <w:rPr>
          <w:rFonts w:eastAsiaTheme="minorEastAsia"/>
          <w:noProof/>
        </w:rPr>
      </w:pPr>
      <w:hyperlink w:anchor="_Toc164627694" w:history="1">
        <w:r>
          <w:rPr>
            <w:rStyle w:val="Hyperlink"/>
            <w:rFonts w:ascii="Times New Roman" w:eastAsia="Times New Roman" w:hAnsi="Times New Roman" w:cs="Times New Roman"/>
            <w:noProof/>
          </w:rPr>
          <w:t>4.4. Monthly prevalence of malaria slide confirmed cases in Aseko Health Center from 2013 to 2022</w:t>
        </w:r>
        <w:r>
          <w:rPr>
            <w:noProof/>
            <w:webHidden/>
          </w:rPr>
          <w:tab/>
        </w:r>
        <w:r>
          <w:rPr>
            <w:noProof/>
            <w:webHidden/>
          </w:rPr>
          <w:fldChar w:fldCharType="begin"/>
        </w:r>
        <w:r>
          <w:rPr>
            <w:noProof/>
            <w:webHidden/>
          </w:rPr>
          <w:instrText xml:space="preserve"> PAGEREF _Toc164627694 \h </w:instrText>
        </w:r>
        <w:r>
          <w:rPr>
            <w:noProof/>
            <w:webHidden/>
          </w:rPr>
        </w:r>
        <w:r>
          <w:rPr>
            <w:noProof/>
            <w:webHidden/>
          </w:rPr>
          <w:fldChar w:fldCharType="separate"/>
        </w:r>
        <w:r>
          <w:rPr>
            <w:noProof/>
            <w:webHidden/>
          </w:rPr>
          <w:t>20</w:t>
        </w:r>
        <w:r>
          <w:rPr>
            <w:noProof/>
            <w:webHidden/>
          </w:rPr>
          <w:fldChar w:fldCharType="end"/>
        </w:r>
      </w:hyperlink>
    </w:p>
    <w:p w:rsidR="00B91189" w:rsidRDefault="009F0F27">
      <w:pPr>
        <w:pStyle w:val="TOC2"/>
        <w:tabs>
          <w:tab w:val="right" w:leader="dot" w:pos="9350"/>
        </w:tabs>
        <w:rPr>
          <w:rFonts w:eastAsiaTheme="minorEastAsia"/>
          <w:noProof/>
        </w:rPr>
      </w:pPr>
      <w:hyperlink w:anchor="_Toc164627695" w:history="1">
        <w:r>
          <w:rPr>
            <w:rStyle w:val="Hyperlink"/>
            <w:rFonts w:ascii="Times New Roman" w:hAnsi="Times New Roman" w:cs="Times New Roman"/>
            <w:noProof/>
          </w:rPr>
          <w:t>4.5. Prevalence of Malaria cases among sex at Aseko Health Center from 2013-2022.</w:t>
        </w:r>
        <w:r>
          <w:rPr>
            <w:noProof/>
            <w:webHidden/>
          </w:rPr>
          <w:tab/>
        </w:r>
        <w:r>
          <w:rPr>
            <w:noProof/>
            <w:webHidden/>
          </w:rPr>
          <w:fldChar w:fldCharType="begin"/>
        </w:r>
        <w:r>
          <w:rPr>
            <w:noProof/>
            <w:webHidden/>
          </w:rPr>
          <w:instrText xml:space="preserve"> PAGEREF _Toc164627695 \h </w:instrText>
        </w:r>
        <w:r>
          <w:rPr>
            <w:noProof/>
            <w:webHidden/>
          </w:rPr>
        </w:r>
        <w:r>
          <w:rPr>
            <w:noProof/>
            <w:webHidden/>
          </w:rPr>
          <w:fldChar w:fldCharType="separate"/>
        </w:r>
        <w:r>
          <w:rPr>
            <w:noProof/>
            <w:webHidden/>
          </w:rPr>
          <w:t>21</w:t>
        </w:r>
        <w:r>
          <w:rPr>
            <w:noProof/>
            <w:webHidden/>
          </w:rPr>
          <w:fldChar w:fldCharType="end"/>
        </w:r>
      </w:hyperlink>
    </w:p>
    <w:p w:rsidR="00B91189" w:rsidRDefault="009F0F27">
      <w:pPr>
        <w:pStyle w:val="TOC2"/>
        <w:tabs>
          <w:tab w:val="right" w:leader="dot" w:pos="9350"/>
        </w:tabs>
        <w:rPr>
          <w:rFonts w:eastAsiaTheme="minorEastAsia"/>
          <w:noProof/>
        </w:rPr>
      </w:pPr>
      <w:hyperlink w:anchor="_Toc164627696" w:history="1">
        <w:r>
          <w:rPr>
            <w:rStyle w:val="Hyperlink"/>
            <w:rFonts w:ascii="Times New Roman" w:hAnsi="Times New Roman" w:cs="Times New Roman"/>
            <w:noProof/>
          </w:rPr>
          <w:t>4.6. Anopheles mosquito and meteorological variables by month, Chefa Quyo, Dere Oda and Teleta Chefa March to May, 2023.</w:t>
        </w:r>
        <w:r>
          <w:rPr>
            <w:noProof/>
            <w:webHidden/>
          </w:rPr>
          <w:tab/>
        </w:r>
        <w:r>
          <w:rPr>
            <w:noProof/>
            <w:webHidden/>
          </w:rPr>
          <w:fldChar w:fldCharType="begin"/>
        </w:r>
        <w:r>
          <w:rPr>
            <w:noProof/>
            <w:webHidden/>
          </w:rPr>
          <w:instrText xml:space="preserve"> PAGEREF _Toc164627696 \h </w:instrText>
        </w:r>
        <w:r>
          <w:rPr>
            <w:noProof/>
            <w:webHidden/>
          </w:rPr>
        </w:r>
        <w:r>
          <w:rPr>
            <w:noProof/>
            <w:webHidden/>
          </w:rPr>
          <w:fldChar w:fldCharType="separate"/>
        </w:r>
        <w:r>
          <w:rPr>
            <w:noProof/>
            <w:webHidden/>
          </w:rPr>
          <w:t>21</w:t>
        </w:r>
        <w:r>
          <w:rPr>
            <w:noProof/>
            <w:webHidden/>
          </w:rPr>
          <w:fldChar w:fldCharType="end"/>
        </w:r>
      </w:hyperlink>
    </w:p>
    <w:p w:rsidR="00B91189" w:rsidRDefault="009F0F27">
      <w:pPr>
        <w:pStyle w:val="TOC2"/>
        <w:tabs>
          <w:tab w:val="right" w:leader="dot" w:pos="9350"/>
        </w:tabs>
        <w:rPr>
          <w:rFonts w:eastAsiaTheme="minorEastAsia"/>
          <w:noProof/>
        </w:rPr>
      </w:pPr>
      <w:hyperlink w:anchor="_Toc164627697" w:history="1">
        <w:r>
          <w:rPr>
            <w:rStyle w:val="Hyperlink"/>
            <w:rFonts w:ascii="Times New Roman" w:hAnsi="Times New Roman" w:cs="Times New Roman"/>
            <w:noProof/>
          </w:rPr>
          <w:t>4.7. The collected mosquito species at Chefa Quyo, Dere Oda and Teleta Chefa, 2023.</w:t>
        </w:r>
        <w:r>
          <w:rPr>
            <w:noProof/>
            <w:webHidden/>
          </w:rPr>
          <w:tab/>
        </w:r>
        <w:r>
          <w:rPr>
            <w:noProof/>
            <w:webHidden/>
          </w:rPr>
          <w:fldChar w:fldCharType="begin"/>
        </w:r>
        <w:r>
          <w:rPr>
            <w:noProof/>
            <w:webHidden/>
          </w:rPr>
          <w:instrText xml:space="preserve"> PAGEREF _Toc164627697 \h </w:instrText>
        </w:r>
        <w:r>
          <w:rPr>
            <w:noProof/>
            <w:webHidden/>
          </w:rPr>
        </w:r>
        <w:r>
          <w:rPr>
            <w:noProof/>
            <w:webHidden/>
          </w:rPr>
          <w:fldChar w:fldCharType="separate"/>
        </w:r>
        <w:r>
          <w:rPr>
            <w:noProof/>
            <w:webHidden/>
          </w:rPr>
          <w:t>22</w:t>
        </w:r>
        <w:r>
          <w:rPr>
            <w:noProof/>
            <w:webHidden/>
          </w:rPr>
          <w:fldChar w:fldCharType="end"/>
        </w:r>
      </w:hyperlink>
    </w:p>
    <w:p w:rsidR="00B91189" w:rsidRDefault="009F0F27">
      <w:pPr>
        <w:pStyle w:val="TOC2"/>
        <w:tabs>
          <w:tab w:val="right" w:leader="dot" w:pos="9350"/>
        </w:tabs>
        <w:rPr>
          <w:rFonts w:eastAsiaTheme="minorEastAsia"/>
          <w:noProof/>
        </w:rPr>
      </w:pPr>
      <w:hyperlink w:anchor="_Toc164627698" w:history="1">
        <w:r>
          <w:rPr>
            <w:rStyle w:val="Hyperlink"/>
            <w:rFonts w:ascii="Times New Roman" w:hAnsi="Times New Roman" w:cs="Times New Roman"/>
            <w:noProof/>
          </w:rPr>
          <w:t>4.8. Influen</w:t>
        </w:r>
        <w:r>
          <w:rPr>
            <w:rStyle w:val="Hyperlink"/>
            <w:rFonts w:ascii="Times New Roman" w:hAnsi="Times New Roman" w:cs="Times New Roman"/>
            <w:noProof/>
          </w:rPr>
          <w:t>ce of meteorological parameters on Anopheles mosquito abundance and distribution.</w:t>
        </w:r>
        <w:r>
          <w:rPr>
            <w:noProof/>
            <w:webHidden/>
          </w:rPr>
          <w:tab/>
        </w:r>
        <w:r>
          <w:rPr>
            <w:noProof/>
            <w:webHidden/>
          </w:rPr>
          <w:fldChar w:fldCharType="begin"/>
        </w:r>
        <w:r>
          <w:rPr>
            <w:noProof/>
            <w:webHidden/>
          </w:rPr>
          <w:instrText xml:space="preserve"> PAGEREF _Toc164627698 \h </w:instrText>
        </w:r>
        <w:r>
          <w:rPr>
            <w:noProof/>
            <w:webHidden/>
          </w:rPr>
        </w:r>
        <w:r>
          <w:rPr>
            <w:noProof/>
            <w:webHidden/>
          </w:rPr>
          <w:fldChar w:fldCharType="separate"/>
        </w:r>
        <w:r>
          <w:rPr>
            <w:noProof/>
            <w:webHidden/>
          </w:rPr>
          <w:t>23</w:t>
        </w:r>
        <w:r>
          <w:rPr>
            <w:noProof/>
            <w:webHidden/>
          </w:rPr>
          <w:fldChar w:fldCharType="end"/>
        </w:r>
      </w:hyperlink>
    </w:p>
    <w:p w:rsidR="00B91189" w:rsidRDefault="009F0F27">
      <w:pPr>
        <w:pStyle w:val="TOC2"/>
        <w:tabs>
          <w:tab w:val="right" w:leader="dot" w:pos="9350"/>
        </w:tabs>
        <w:rPr>
          <w:rFonts w:eastAsiaTheme="minorEastAsia"/>
          <w:noProof/>
        </w:rPr>
      </w:pPr>
      <w:hyperlink w:anchor="_Toc164627699" w:history="1">
        <w:r>
          <w:rPr>
            <w:rStyle w:val="Hyperlink"/>
            <w:rFonts w:ascii="Times New Roman" w:hAnsi="Times New Roman" w:cs="Times New Roman"/>
            <w:noProof/>
          </w:rPr>
          <w:t>4.9. Monthly collection of different Anophel</w:t>
        </w:r>
        <w:r>
          <w:rPr>
            <w:rStyle w:val="Hyperlink"/>
            <w:rFonts w:ascii="Times New Roman" w:hAnsi="Times New Roman" w:cs="Times New Roman"/>
            <w:noProof/>
          </w:rPr>
          <w:t>es mosquito.</w:t>
        </w:r>
        <w:r>
          <w:rPr>
            <w:noProof/>
            <w:webHidden/>
          </w:rPr>
          <w:tab/>
        </w:r>
        <w:r>
          <w:rPr>
            <w:noProof/>
            <w:webHidden/>
          </w:rPr>
          <w:fldChar w:fldCharType="begin"/>
        </w:r>
        <w:r>
          <w:rPr>
            <w:noProof/>
            <w:webHidden/>
          </w:rPr>
          <w:instrText xml:space="preserve"> PAGEREF _Toc164627699 \h </w:instrText>
        </w:r>
        <w:r>
          <w:rPr>
            <w:noProof/>
            <w:webHidden/>
          </w:rPr>
        </w:r>
        <w:r>
          <w:rPr>
            <w:noProof/>
            <w:webHidden/>
          </w:rPr>
          <w:fldChar w:fldCharType="separate"/>
        </w:r>
        <w:r>
          <w:rPr>
            <w:noProof/>
            <w:webHidden/>
          </w:rPr>
          <w:t>24</w:t>
        </w:r>
        <w:r>
          <w:rPr>
            <w:noProof/>
            <w:webHidden/>
          </w:rPr>
          <w:fldChar w:fldCharType="end"/>
        </w:r>
      </w:hyperlink>
    </w:p>
    <w:p w:rsidR="00B91189" w:rsidRDefault="009F0F27">
      <w:pPr>
        <w:pStyle w:val="TOC2"/>
        <w:tabs>
          <w:tab w:val="right" w:leader="dot" w:pos="9350"/>
        </w:tabs>
        <w:rPr>
          <w:rFonts w:eastAsiaTheme="minorEastAsia"/>
          <w:noProof/>
        </w:rPr>
      </w:pPr>
      <w:hyperlink w:anchor="_Toc164627700" w:history="1">
        <w:r>
          <w:rPr>
            <w:rStyle w:val="Hyperlink"/>
            <w:rFonts w:ascii="Times New Roman" w:hAnsi="Times New Roman" w:cs="Times New Roman"/>
            <w:noProof/>
          </w:rPr>
          <w:t>4.10. Monthly Prevalence of malaria Slide-confirmed Patients at Aseko Health Center from February to May, 2023.</w:t>
        </w:r>
        <w:r>
          <w:rPr>
            <w:noProof/>
            <w:webHidden/>
          </w:rPr>
          <w:tab/>
        </w:r>
        <w:r>
          <w:rPr>
            <w:noProof/>
            <w:webHidden/>
          </w:rPr>
          <w:fldChar w:fldCharType="begin"/>
        </w:r>
        <w:r>
          <w:rPr>
            <w:noProof/>
            <w:webHidden/>
          </w:rPr>
          <w:instrText xml:space="preserve"> P</w:instrText>
        </w:r>
        <w:r>
          <w:rPr>
            <w:noProof/>
            <w:webHidden/>
          </w:rPr>
          <w:instrText xml:space="preserve">AGEREF _Toc164627700 \h </w:instrText>
        </w:r>
        <w:r>
          <w:rPr>
            <w:noProof/>
            <w:webHidden/>
          </w:rPr>
        </w:r>
        <w:r>
          <w:rPr>
            <w:noProof/>
            <w:webHidden/>
          </w:rPr>
          <w:fldChar w:fldCharType="separate"/>
        </w:r>
        <w:r>
          <w:rPr>
            <w:noProof/>
            <w:webHidden/>
          </w:rPr>
          <w:t>25</w:t>
        </w:r>
        <w:r>
          <w:rPr>
            <w:noProof/>
            <w:webHidden/>
          </w:rPr>
          <w:fldChar w:fldCharType="end"/>
        </w:r>
      </w:hyperlink>
    </w:p>
    <w:p w:rsidR="00B91189" w:rsidRDefault="009F0F27">
      <w:pPr>
        <w:pStyle w:val="TOC2"/>
        <w:tabs>
          <w:tab w:val="right" w:leader="dot" w:pos="9350"/>
        </w:tabs>
        <w:rPr>
          <w:rFonts w:eastAsiaTheme="minorEastAsia"/>
          <w:noProof/>
        </w:rPr>
      </w:pPr>
      <w:hyperlink w:anchor="_Toc164627701" w:history="1">
        <w:r>
          <w:rPr>
            <w:rStyle w:val="Hyperlink"/>
            <w:rFonts w:ascii="Times New Roman" w:hAnsi="Times New Roman" w:cs="Times New Roman"/>
            <w:noProof/>
          </w:rPr>
          <w:t>4.11. Prevalence of malaria Slide-confirmed cases among sex at Aseko Health Center from February to May 2023.</w:t>
        </w:r>
        <w:r>
          <w:rPr>
            <w:noProof/>
            <w:webHidden/>
          </w:rPr>
          <w:tab/>
        </w:r>
        <w:r>
          <w:rPr>
            <w:noProof/>
            <w:webHidden/>
          </w:rPr>
          <w:fldChar w:fldCharType="begin"/>
        </w:r>
        <w:r>
          <w:rPr>
            <w:noProof/>
            <w:webHidden/>
          </w:rPr>
          <w:instrText xml:space="preserve"> PAGEREF _Toc16462</w:instrText>
        </w:r>
        <w:r>
          <w:rPr>
            <w:noProof/>
            <w:webHidden/>
          </w:rPr>
          <w:instrText xml:space="preserve">7701 \h </w:instrText>
        </w:r>
        <w:r>
          <w:rPr>
            <w:noProof/>
            <w:webHidden/>
          </w:rPr>
        </w:r>
        <w:r>
          <w:rPr>
            <w:noProof/>
            <w:webHidden/>
          </w:rPr>
          <w:fldChar w:fldCharType="separate"/>
        </w:r>
        <w:r>
          <w:rPr>
            <w:noProof/>
            <w:webHidden/>
          </w:rPr>
          <w:t>26</w:t>
        </w:r>
        <w:r>
          <w:rPr>
            <w:noProof/>
            <w:webHidden/>
          </w:rPr>
          <w:fldChar w:fldCharType="end"/>
        </w:r>
      </w:hyperlink>
    </w:p>
    <w:p w:rsidR="00B91189" w:rsidRDefault="009F0F27">
      <w:pPr>
        <w:pStyle w:val="TOC2"/>
        <w:tabs>
          <w:tab w:val="right" w:leader="dot" w:pos="9350"/>
        </w:tabs>
        <w:rPr>
          <w:rFonts w:eastAsiaTheme="minorEastAsia"/>
          <w:noProof/>
        </w:rPr>
      </w:pPr>
      <w:hyperlink w:anchor="_Toc164627702" w:history="1">
        <w:r>
          <w:rPr>
            <w:rStyle w:val="Hyperlink"/>
            <w:rFonts w:ascii="Times New Roman" w:hAnsi="Times New Roman" w:cs="Times New Roman"/>
            <w:noProof/>
          </w:rPr>
          <w:t>4.12. Prevalence of malaria Slide confirmed cases among Age group at Aseko Health Center from February to May 2023.</w:t>
        </w:r>
        <w:r>
          <w:rPr>
            <w:noProof/>
            <w:webHidden/>
          </w:rPr>
          <w:tab/>
        </w:r>
        <w:r>
          <w:rPr>
            <w:noProof/>
            <w:webHidden/>
          </w:rPr>
          <w:fldChar w:fldCharType="begin"/>
        </w:r>
        <w:r>
          <w:rPr>
            <w:noProof/>
            <w:webHidden/>
          </w:rPr>
          <w:instrText xml:space="preserve"> PAGEREF _Toc164627702 \h </w:instrText>
        </w:r>
        <w:r>
          <w:rPr>
            <w:noProof/>
            <w:webHidden/>
          </w:rPr>
        </w:r>
        <w:r>
          <w:rPr>
            <w:noProof/>
            <w:webHidden/>
          </w:rPr>
          <w:fldChar w:fldCharType="separate"/>
        </w:r>
        <w:r>
          <w:rPr>
            <w:noProof/>
            <w:webHidden/>
          </w:rPr>
          <w:t>27</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703" w:history="1">
        <w:r>
          <w:rPr>
            <w:rStyle w:val="Hyperlink"/>
            <w:rFonts w:cs="Times New Roman"/>
            <w:noProof/>
          </w:rPr>
          <w:t>5. DISCUSSION</w:t>
        </w:r>
        <w:r>
          <w:rPr>
            <w:noProof/>
            <w:webHidden/>
          </w:rPr>
          <w:tab/>
        </w:r>
        <w:r>
          <w:rPr>
            <w:noProof/>
            <w:webHidden/>
          </w:rPr>
          <w:fldChar w:fldCharType="begin"/>
        </w:r>
        <w:r>
          <w:rPr>
            <w:noProof/>
            <w:webHidden/>
          </w:rPr>
          <w:instrText xml:space="preserve"> PAGEREF _Toc164627703 \h </w:instrText>
        </w:r>
        <w:r>
          <w:rPr>
            <w:noProof/>
            <w:webHidden/>
          </w:rPr>
        </w:r>
        <w:r>
          <w:rPr>
            <w:noProof/>
            <w:webHidden/>
          </w:rPr>
          <w:fldChar w:fldCharType="separate"/>
        </w:r>
        <w:r>
          <w:rPr>
            <w:noProof/>
            <w:webHidden/>
          </w:rPr>
          <w:t>28</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704" w:history="1">
        <w:r>
          <w:rPr>
            <w:rStyle w:val="Hyperlink"/>
            <w:rFonts w:cs="Times New Roman"/>
            <w:noProof/>
          </w:rPr>
          <w:t>6. CONCLUSIONS</w:t>
        </w:r>
        <w:r>
          <w:rPr>
            <w:noProof/>
            <w:webHidden/>
          </w:rPr>
          <w:tab/>
        </w:r>
        <w:r>
          <w:rPr>
            <w:noProof/>
            <w:webHidden/>
          </w:rPr>
          <w:fldChar w:fldCharType="begin"/>
        </w:r>
        <w:r>
          <w:rPr>
            <w:noProof/>
            <w:webHidden/>
          </w:rPr>
          <w:instrText xml:space="preserve"> PAGEREF _Toc164627704 \h </w:instrText>
        </w:r>
        <w:r>
          <w:rPr>
            <w:noProof/>
            <w:webHidden/>
          </w:rPr>
        </w:r>
        <w:r>
          <w:rPr>
            <w:noProof/>
            <w:webHidden/>
          </w:rPr>
          <w:fldChar w:fldCharType="separate"/>
        </w:r>
        <w:r>
          <w:rPr>
            <w:noProof/>
            <w:webHidden/>
          </w:rPr>
          <w:t>32</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705" w:history="1">
        <w:r>
          <w:rPr>
            <w:rStyle w:val="Hyperlink"/>
            <w:rFonts w:cs="Times New Roman"/>
            <w:noProof/>
          </w:rPr>
          <w:t>7. RECOMMENDAT</w:t>
        </w:r>
        <w:r>
          <w:rPr>
            <w:rStyle w:val="Hyperlink"/>
            <w:rFonts w:cs="Times New Roman"/>
            <w:noProof/>
          </w:rPr>
          <w:t>IONS</w:t>
        </w:r>
        <w:r>
          <w:rPr>
            <w:noProof/>
            <w:webHidden/>
          </w:rPr>
          <w:tab/>
        </w:r>
        <w:r>
          <w:rPr>
            <w:noProof/>
            <w:webHidden/>
          </w:rPr>
          <w:fldChar w:fldCharType="begin"/>
        </w:r>
        <w:r>
          <w:rPr>
            <w:noProof/>
            <w:webHidden/>
          </w:rPr>
          <w:instrText xml:space="preserve"> PAGEREF _Toc164627705 \h </w:instrText>
        </w:r>
        <w:r>
          <w:rPr>
            <w:noProof/>
            <w:webHidden/>
          </w:rPr>
        </w:r>
        <w:r>
          <w:rPr>
            <w:noProof/>
            <w:webHidden/>
          </w:rPr>
          <w:fldChar w:fldCharType="separate"/>
        </w:r>
        <w:r>
          <w:rPr>
            <w:noProof/>
            <w:webHidden/>
          </w:rPr>
          <w:t>33</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706" w:history="1">
        <w:r>
          <w:rPr>
            <w:rStyle w:val="Hyperlink"/>
            <w:rFonts w:cs="Times New Roman"/>
            <w:noProof/>
          </w:rPr>
          <w:t>REFERENCE</w:t>
        </w:r>
        <w:r>
          <w:rPr>
            <w:noProof/>
            <w:webHidden/>
          </w:rPr>
          <w:tab/>
        </w:r>
        <w:r>
          <w:rPr>
            <w:noProof/>
            <w:webHidden/>
          </w:rPr>
          <w:fldChar w:fldCharType="begin"/>
        </w:r>
        <w:r>
          <w:rPr>
            <w:noProof/>
            <w:webHidden/>
          </w:rPr>
          <w:instrText xml:space="preserve"> PAGEREF _Toc164627706 \h </w:instrText>
        </w:r>
        <w:r>
          <w:rPr>
            <w:noProof/>
            <w:webHidden/>
          </w:rPr>
        </w:r>
        <w:r>
          <w:rPr>
            <w:noProof/>
            <w:webHidden/>
          </w:rPr>
          <w:fldChar w:fldCharType="separate"/>
        </w:r>
        <w:r>
          <w:rPr>
            <w:noProof/>
            <w:webHidden/>
          </w:rPr>
          <w:t>34</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707" w:history="1">
        <w:r>
          <w:rPr>
            <w:rStyle w:val="Hyperlink"/>
            <w:noProof/>
          </w:rPr>
          <w:t>Appendix</w:t>
        </w:r>
        <w:r>
          <w:rPr>
            <w:noProof/>
            <w:webHidden/>
          </w:rPr>
          <w:tab/>
        </w:r>
        <w:r>
          <w:rPr>
            <w:noProof/>
            <w:webHidden/>
          </w:rPr>
          <w:fldChar w:fldCharType="begin"/>
        </w:r>
        <w:r>
          <w:rPr>
            <w:noProof/>
            <w:webHidden/>
          </w:rPr>
          <w:instrText xml:space="preserve"> PAGEREF _Toc164627707 \h </w:instrText>
        </w:r>
        <w:r>
          <w:rPr>
            <w:noProof/>
            <w:webHidden/>
          </w:rPr>
        </w:r>
        <w:r>
          <w:rPr>
            <w:noProof/>
            <w:webHidden/>
          </w:rPr>
          <w:fldChar w:fldCharType="separate"/>
        </w:r>
        <w:r>
          <w:rPr>
            <w:noProof/>
            <w:webHidden/>
          </w:rPr>
          <w:t>38</w:t>
        </w:r>
        <w:r>
          <w:rPr>
            <w:noProof/>
            <w:webHidden/>
          </w:rPr>
          <w:fldChar w:fldCharType="end"/>
        </w:r>
      </w:hyperlink>
    </w:p>
    <w:p w:rsidR="00B91189" w:rsidRDefault="009F0F27">
      <w:pPr>
        <w:pStyle w:val="TOC1"/>
        <w:tabs>
          <w:tab w:val="right" w:leader="dot" w:pos="9350"/>
        </w:tabs>
        <w:rPr>
          <w:rFonts w:asciiTheme="minorHAnsi" w:eastAsiaTheme="minorEastAsia" w:hAnsiTheme="minorHAnsi"/>
          <w:noProof/>
          <w:sz w:val="22"/>
        </w:rPr>
      </w:pPr>
      <w:hyperlink w:anchor="_Toc164627708" w:history="1"/>
      <w:r>
        <w:rPr>
          <w:rStyle w:val="Hyperlink"/>
          <w:noProof/>
        </w:rPr>
        <w:t xml:space="preserve"> </w:t>
      </w:r>
    </w:p>
    <w:p w:rsidR="00B91189" w:rsidRDefault="009F0F27">
      <w:pPr>
        <w:jc w:val="both"/>
        <w:rPr>
          <w:rFonts w:ascii="Times New Roman" w:hAnsi="Times New Roman" w:cs="Times New Roman"/>
        </w:rPr>
      </w:pPr>
      <w:r>
        <w:rPr>
          <w:rFonts w:ascii="Times New Roman" w:hAnsi="Times New Roman" w:cs="Times New Roman"/>
        </w:rPr>
        <w:fldChar w:fldCharType="end"/>
      </w:r>
    </w:p>
    <w:p w:rsidR="0001644F" w:rsidRDefault="0001644F">
      <w:pPr>
        <w:jc w:val="both"/>
        <w:rPr>
          <w:rFonts w:ascii="Times New Roman" w:hAnsi="Times New Roman" w:cs="Times New Roman"/>
        </w:rPr>
      </w:pPr>
    </w:p>
    <w:p w:rsidR="00B91189" w:rsidRDefault="009F0F27">
      <w:pPr>
        <w:pStyle w:val="Heading1"/>
        <w:spacing w:after="240" w:line="360" w:lineRule="auto"/>
        <w:jc w:val="both"/>
        <w:rPr>
          <w:noProof/>
        </w:rPr>
      </w:pPr>
      <w:bookmarkStart w:id="20" w:name="_Toc143523197"/>
      <w:bookmarkStart w:id="21" w:name="_Toc164627657"/>
      <w:r>
        <w:rPr>
          <w:rFonts w:ascii="Times New Roman" w:hAnsi="Times New Roman" w:cs="Times New Roman"/>
        </w:rPr>
        <w:lastRenderedPageBreak/>
        <w:t>Lists of Figures</w:t>
      </w:r>
      <w:bookmarkEnd w:id="18"/>
      <w:bookmarkEnd w:id="20"/>
      <w:bookmarkEnd w:id="21"/>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 w:val="22"/>
          <w:szCs w:val="22"/>
        </w:rPr>
      </w:pPr>
      <w:hyperlink w:anchor="_Toc164900134" w:history="1">
        <w:r>
          <w:rPr>
            <w:rStyle w:val="Hyperlink"/>
            <w:rFonts w:cs="Times New Roman"/>
            <w:caps w:val="0"/>
            <w:noProof/>
          </w:rPr>
          <w:t xml:space="preserve">Figure 1 : Life cycle </w:t>
        </w:r>
        <w:r>
          <w:rPr>
            <w:rStyle w:val="Hyperlink"/>
            <w:rFonts w:cs="Times New Roman"/>
            <w:caps w:val="0"/>
            <w:noProof/>
          </w:rPr>
          <w:t xml:space="preserve">of malaria parasite </w:t>
        </w:r>
        <w:r>
          <w:rPr>
            <w:caps w:val="0"/>
            <w:noProof/>
            <w:webHidden/>
          </w:rPr>
          <w:tab/>
        </w:r>
        <w:r>
          <w:rPr>
            <w:noProof/>
            <w:webHidden/>
          </w:rPr>
          <w:fldChar w:fldCharType="begin"/>
        </w:r>
        <w:r>
          <w:rPr>
            <w:noProof/>
            <w:webHidden/>
          </w:rPr>
          <w:instrText xml:space="preserve"> PAGEREF _Toc164900134 \h </w:instrText>
        </w:r>
        <w:r>
          <w:rPr>
            <w:noProof/>
            <w:webHidden/>
          </w:rPr>
        </w:r>
        <w:r>
          <w:rPr>
            <w:noProof/>
            <w:webHidden/>
          </w:rPr>
          <w:fldChar w:fldCharType="separate"/>
        </w:r>
        <w:r>
          <w:rPr>
            <w:caps w:val="0"/>
            <w:noProof/>
            <w:webHidden/>
          </w:rPr>
          <w:t>8</w:t>
        </w:r>
        <w:r>
          <w:rPr>
            <w:noProof/>
            <w:webHidden/>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 w:val="22"/>
          <w:szCs w:val="22"/>
        </w:rPr>
      </w:pPr>
      <w:hyperlink w:anchor="_Toc164900135" w:history="1">
        <w:r>
          <w:rPr>
            <w:rStyle w:val="Hyperlink"/>
            <w:rFonts w:cs="Times New Roman"/>
            <w:caps w:val="0"/>
            <w:noProof/>
          </w:rPr>
          <w:t>Figure 2</w:t>
        </w:r>
        <w:r>
          <w:rPr>
            <w:rStyle w:val="Hyperlink"/>
            <w:caps w:val="0"/>
            <w:noProof/>
          </w:rPr>
          <w:t xml:space="preserve">: </w:t>
        </w:r>
        <w:r>
          <w:rPr>
            <w:rStyle w:val="Hyperlink"/>
            <w:rFonts w:cs="Times New Roman"/>
            <w:caps w:val="0"/>
            <w:noProof/>
          </w:rPr>
          <w:t>Map of study area</w:t>
        </w:r>
        <w:r>
          <w:rPr>
            <w:caps w:val="0"/>
            <w:noProof/>
            <w:webHidden/>
          </w:rPr>
          <w:tab/>
        </w:r>
        <w:r>
          <w:rPr>
            <w:noProof/>
            <w:webHidden/>
          </w:rPr>
          <w:fldChar w:fldCharType="begin"/>
        </w:r>
        <w:r>
          <w:rPr>
            <w:noProof/>
            <w:webHidden/>
          </w:rPr>
          <w:instrText xml:space="preserve"> PAGEREF _Toc164900135 \h </w:instrText>
        </w:r>
        <w:r>
          <w:rPr>
            <w:noProof/>
            <w:webHidden/>
          </w:rPr>
        </w:r>
        <w:r>
          <w:rPr>
            <w:noProof/>
            <w:webHidden/>
          </w:rPr>
          <w:fldChar w:fldCharType="separate"/>
        </w:r>
        <w:r>
          <w:rPr>
            <w:caps w:val="0"/>
            <w:noProof/>
            <w:webHidden/>
          </w:rPr>
          <w:t>14</w:t>
        </w:r>
        <w:r>
          <w:rPr>
            <w:noProof/>
            <w:webHidden/>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 w:val="22"/>
          <w:szCs w:val="22"/>
        </w:rPr>
      </w:pPr>
      <w:hyperlink w:anchor="_Toc164900136" w:history="1">
        <w:r>
          <w:rPr>
            <w:rStyle w:val="Hyperlink"/>
            <w:rFonts w:cs="Times New Roman"/>
            <w:caps w:val="0"/>
            <w:noProof/>
          </w:rPr>
          <w:t>Figure 3:</w:t>
        </w:r>
        <w:r>
          <w:rPr>
            <w:rStyle w:val="Hyperlink"/>
            <w:caps w:val="0"/>
            <w:noProof/>
          </w:rPr>
          <w:t xml:space="preserve"> </w:t>
        </w:r>
        <w:r>
          <w:rPr>
            <w:rStyle w:val="Hyperlink"/>
            <w:rFonts w:cs="Times New Roman"/>
            <w:caps w:val="0"/>
            <w:noProof/>
          </w:rPr>
          <w:t>Annual prevalence of malaria cases in Aseko woreda at Aseko health center from 2013-2022</w:t>
        </w:r>
        <w:r>
          <w:rPr>
            <w:caps w:val="0"/>
            <w:noProof/>
            <w:webHidden/>
          </w:rPr>
          <w:tab/>
        </w:r>
        <w:r>
          <w:rPr>
            <w:noProof/>
            <w:webHidden/>
          </w:rPr>
          <w:fldChar w:fldCharType="begin"/>
        </w:r>
        <w:r>
          <w:rPr>
            <w:noProof/>
            <w:webHidden/>
          </w:rPr>
          <w:instrText xml:space="preserve"> PAGEREF _Toc164900136 \h </w:instrText>
        </w:r>
        <w:r>
          <w:rPr>
            <w:noProof/>
            <w:webHidden/>
          </w:rPr>
        </w:r>
        <w:r>
          <w:rPr>
            <w:noProof/>
            <w:webHidden/>
          </w:rPr>
          <w:fldChar w:fldCharType="separate"/>
        </w:r>
        <w:r>
          <w:rPr>
            <w:caps w:val="0"/>
            <w:noProof/>
            <w:webHidden/>
          </w:rPr>
          <w:t>17</w:t>
        </w:r>
        <w:r>
          <w:rPr>
            <w:noProof/>
            <w:webHidden/>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 w:val="22"/>
          <w:szCs w:val="22"/>
        </w:rPr>
      </w:pPr>
      <w:hyperlink w:anchor="_Toc164900137" w:history="1">
        <w:r>
          <w:rPr>
            <w:rStyle w:val="Hyperlink"/>
            <w:rFonts w:cs="Times New Roman"/>
            <w:caps w:val="0"/>
            <w:noProof/>
          </w:rPr>
          <w:t>Figure 4:</w:t>
        </w:r>
        <w:r>
          <w:rPr>
            <w:rStyle w:val="Hyperlink"/>
            <w:caps w:val="0"/>
            <w:noProof/>
          </w:rPr>
          <w:t xml:space="preserve"> </w:t>
        </w:r>
        <w:r>
          <w:rPr>
            <w:rStyle w:val="Hyperlink"/>
            <w:rFonts w:cs="Times New Roman"/>
            <w:caps w:val="0"/>
            <w:noProof/>
          </w:rPr>
          <w:t>Seasonal variation of malaria prevalence at Aseko health center from 2013 to 2022.</w:t>
        </w:r>
        <w:r>
          <w:rPr>
            <w:caps w:val="0"/>
            <w:noProof/>
            <w:webHidden/>
          </w:rPr>
          <w:tab/>
        </w:r>
        <w:r>
          <w:rPr>
            <w:noProof/>
            <w:webHidden/>
          </w:rPr>
          <w:fldChar w:fldCharType="begin"/>
        </w:r>
        <w:r>
          <w:rPr>
            <w:noProof/>
            <w:webHidden/>
          </w:rPr>
          <w:instrText xml:space="preserve"> PAGEREF _Toc164900137 \h </w:instrText>
        </w:r>
        <w:r>
          <w:rPr>
            <w:noProof/>
            <w:webHidden/>
          </w:rPr>
        </w:r>
        <w:r>
          <w:rPr>
            <w:noProof/>
            <w:webHidden/>
          </w:rPr>
          <w:fldChar w:fldCharType="separate"/>
        </w:r>
        <w:r>
          <w:rPr>
            <w:caps w:val="0"/>
            <w:noProof/>
            <w:webHidden/>
          </w:rPr>
          <w:t>19</w:t>
        </w:r>
        <w:r>
          <w:rPr>
            <w:noProof/>
            <w:webHidden/>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 w:val="22"/>
          <w:szCs w:val="22"/>
        </w:rPr>
      </w:pPr>
      <w:hyperlink w:anchor="_Toc164900138" w:history="1">
        <w:r>
          <w:rPr>
            <w:rStyle w:val="Hyperlink"/>
            <w:rFonts w:cs="Times New Roman"/>
            <w:caps w:val="0"/>
            <w:noProof/>
          </w:rPr>
          <w:t>Figure 5: Prevalence of malaria cases among sex at Aseko health center from 2013-2022.</w:t>
        </w:r>
        <w:r>
          <w:rPr>
            <w:caps w:val="0"/>
            <w:noProof/>
            <w:webHidden/>
          </w:rPr>
          <w:tab/>
        </w:r>
        <w:r>
          <w:rPr>
            <w:noProof/>
            <w:webHidden/>
          </w:rPr>
          <w:fldChar w:fldCharType="begin"/>
        </w:r>
        <w:r>
          <w:rPr>
            <w:noProof/>
            <w:webHidden/>
          </w:rPr>
          <w:instrText xml:space="preserve"> PAGEREF _Toc164900138 \h </w:instrText>
        </w:r>
        <w:r>
          <w:rPr>
            <w:noProof/>
            <w:webHidden/>
          </w:rPr>
        </w:r>
        <w:r>
          <w:rPr>
            <w:noProof/>
            <w:webHidden/>
          </w:rPr>
          <w:fldChar w:fldCharType="separate"/>
        </w:r>
        <w:r>
          <w:rPr>
            <w:caps w:val="0"/>
            <w:noProof/>
            <w:webHidden/>
          </w:rPr>
          <w:t>21</w:t>
        </w:r>
        <w:r>
          <w:rPr>
            <w:noProof/>
            <w:webHidden/>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 w:val="22"/>
          <w:szCs w:val="22"/>
        </w:rPr>
      </w:pPr>
      <w:hyperlink w:anchor="_Toc164900139" w:history="1">
        <w:r>
          <w:rPr>
            <w:rStyle w:val="Hyperlink"/>
            <w:rFonts w:cs="Times New Roman"/>
            <w:caps w:val="0"/>
            <w:noProof/>
          </w:rPr>
          <w:t>Figure 6: The collected anopheles mosquito and meteorological variables by Month, Chefa quyo, Dere oda and Teleta chefa march to may, 2023.</w:t>
        </w:r>
        <w:r>
          <w:rPr>
            <w:caps w:val="0"/>
            <w:noProof/>
            <w:webHidden/>
          </w:rPr>
          <w:tab/>
        </w:r>
        <w:r>
          <w:rPr>
            <w:noProof/>
            <w:webHidden/>
          </w:rPr>
          <w:fldChar w:fldCharType="begin"/>
        </w:r>
        <w:r>
          <w:rPr>
            <w:noProof/>
            <w:webHidden/>
          </w:rPr>
          <w:instrText xml:space="preserve"> PAGEREF _Toc164900139 \h </w:instrText>
        </w:r>
        <w:r>
          <w:rPr>
            <w:noProof/>
            <w:webHidden/>
          </w:rPr>
        </w:r>
        <w:r>
          <w:rPr>
            <w:noProof/>
            <w:webHidden/>
          </w:rPr>
          <w:fldChar w:fldCharType="separate"/>
        </w:r>
        <w:r>
          <w:rPr>
            <w:caps w:val="0"/>
            <w:noProof/>
            <w:webHidden/>
          </w:rPr>
          <w:t>22</w:t>
        </w:r>
        <w:r>
          <w:rPr>
            <w:noProof/>
            <w:webHidden/>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 w:val="22"/>
          <w:szCs w:val="22"/>
        </w:rPr>
      </w:pPr>
      <w:hyperlink w:anchor="_Toc164900140" w:history="1">
        <w:r>
          <w:rPr>
            <w:rStyle w:val="Hyperlink"/>
            <w:rFonts w:cs="Times New Roman"/>
            <w:caps w:val="0"/>
            <w:noProof/>
          </w:rPr>
          <w:t>Figure 7:</w:t>
        </w:r>
        <w:r>
          <w:rPr>
            <w:rStyle w:val="Hyperlink"/>
            <w:caps w:val="0"/>
            <w:noProof/>
          </w:rPr>
          <w:t xml:space="preserve"> </w:t>
        </w:r>
        <w:r>
          <w:rPr>
            <w:rStyle w:val="Hyperlink"/>
            <w:rFonts w:cs="Times New Roman"/>
            <w:caps w:val="0"/>
            <w:noProof/>
          </w:rPr>
          <w:t>Prevalence of malaria slide-confirmed cases among sex at AHC, from february to may, 2023.</w:t>
        </w:r>
        <w:r>
          <w:rPr>
            <w:caps w:val="0"/>
            <w:noProof/>
            <w:webHidden/>
          </w:rPr>
          <w:tab/>
        </w:r>
        <w:r>
          <w:rPr>
            <w:noProof/>
            <w:webHidden/>
          </w:rPr>
          <w:fldChar w:fldCharType="begin"/>
        </w:r>
        <w:r>
          <w:rPr>
            <w:noProof/>
            <w:webHidden/>
          </w:rPr>
          <w:instrText xml:space="preserve"> PAGEREF _Toc164900140 \h </w:instrText>
        </w:r>
        <w:r>
          <w:rPr>
            <w:noProof/>
            <w:webHidden/>
          </w:rPr>
        </w:r>
        <w:r>
          <w:rPr>
            <w:noProof/>
            <w:webHidden/>
          </w:rPr>
          <w:fldChar w:fldCharType="separate"/>
        </w:r>
        <w:r>
          <w:rPr>
            <w:caps w:val="0"/>
            <w:noProof/>
            <w:webHidden/>
          </w:rPr>
          <w:t>26</w:t>
        </w:r>
        <w:r>
          <w:rPr>
            <w:noProof/>
            <w:webHidden/>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 w:val="22"/>
          <w:szCs w:val="22"/>
        </w:rPr>
      </w:pPr>
      <w:hyperlink w:anchor="_Toc164900141" w:history="1">
        <w:r>
          <w:rPr>
            <w:rStyle w:val="Hyperlink"/>
            <w:rFonts w:cs="Times New Roman"/>
            <w:caps w:val="0"/>
            <w:noProof/>
          </w:rPr>
          <w:t>Figure 8: Prevalence of malaria slide-confirmed cases among age group at ahc</w:t>
        </w:r>
        <w:r>
          <w:rPr>
            <w:caps w:val="0"/>
            <w:noProof/>
            <w:webHidden/>
          </w:rPr>
          <w:tab/>
        </w:r>
        <w:r>
          <w:rPr>
            <w:noProof/>
            <w:webHidden/>
          </w:rPr>
          <w:fldChar w:fldCharType="begin"/>
        </w:r>
        <w:r>
          <w:rPr>
            <w:noProof/>
            <w:webHidden/>
          </w:rPr>
          <w:instrText xml:space="preserve"> PAGEREF _Toc164900141 \h </w:instrText>
        </w:r>
        <w:r>
          <w:rPr>
            <w:noProof/>
            <w:webHidden/>
          </w:rPr>
        </w:r>
        <w:r>
          <w:rPr>
            <w:noProof/>
            <w:webHidden/>
          </w:rPr>
          <w:fldChar w:fldCharType="separate"/>
        </w:r>
        <w:r>
          <w:rPr>
            <w:caps w:val="0"/>
            <w:noProof/>
            <w:webHidden/>
          </w:rPr>
          <w:t>27</w:t>
        </w:r>
        <w:r>
          <w:rPr>
            <w:noProof/>
            <w:webHidden/>
          </w:rPr>
          <w:fldChar w:fldCharType="end"/>
        </w:r>
      </w:hyperlink>
    </w:p>
    <w:p w:rsidR="00B91189" w:rsidRPr="0001644F" w:rsidRDefault="009F0F27" w:rsidP="0001644F">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rsidR="00B91189" w:rsidRDefault="00B91189"/>
    <w:p w:rsidR="00B91189" w:rsidRDefault="00B91189"/>
    <w:p w:rsidR="0001644F" w:rsidRDefault="0001644F"/>
    <w:p w:rsidR="0001644F" w:rsidRDefault="0001644F"/>
    <w:p w:rsidR="0001644F" w:rsidRDefault="0001644F"/>
    <w:p w:rsidR="0001644F" w:rsidRDefault="0001644F"/>
    <w:p w:rsidR="0001644F" w:rsidRDefault="0001644F"/>
    <w:p w:rsidR="0001644F" w:rsidRDefault="0001644F"/>
    <w:p w:rsidR="0001644F" w:rsidRDefault="0001644F"/>
    <w:p w:rsidR="0001644F" w:rsidRDefault="0001644F">
      <w:bookmarkStart w:id="22" w:name="_GoBack"/>
      <w:bookmarkEnd w:id="22"/>
    </w:p>
    <w:p w:rsidR="00B91189" w:rsidRDefault="00B91189"/>
    <w:p w:rsidR="00B91189" w:rsidRDefault="00B91189">
      <w:bookmarkStart w:id="23" w:name="_Toc139672508"/>
      <w:bookmarkStart w:id="24" w:name="_Toc143523198"/>
      <w:bookmarkStart w:id="25" w:name="_Toc139668911"/>
    </w:p>
    <w:p w:rsidR="00B91189" w:rsidRDefault="009F0F27">
      <w:pPr>
        <w:pStyle w:val="Heading1"/>
        <w:spacing w:after="240"/>
        <w:rPr>
          <w:rFonts w:ascii="Times New Roman" w:hAnsi="Times New Roman" w:cs="Times New Roman"/>
        </w:rPr>
      </w:pPr>
      <w:bookmarkStart w:id="26" w:name="_Toc164627658"/>
      <w:r>
        <w:rPr>
          <w:rFonts w:ascii="Times New Roman" w:hAnsi="Times New Roman" w:cs="Times New Roman"/>
        </w:rPr>
        <w:lastRenderedPageBreak/>
        <w:t>Lists of Tables</w:t>
      </w:r>
      <w:bookmarkEnd w:id="23"/>
      <w:bookmarkEnd w:id="24"/>
      <w:bookmarkEnd w:id="26"/>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Cs w:val="24"/>
        </w:rPr>
      </w:pPr>
      <w:r>
        <w:rPr>
          <w:szCs w:val="24"/>
        </w:rPr>
        <w:fldChar w:fldCharType="begin"/>
      </w:r>
      <w:r>
        <w:rPr>
          <w:szCs w:val="24"/>
        </w:rPr>
        <w:instrText xml:space="preserve"> TOC \h \z \c "Table" </w:instrText>
      </w:r>
      <w:r>
        <w:rPr>
          <w:szCs w:val="24"/>
        </w:rPr>
        <w:fldChar w:fldCharType="separate"/>
      </w:r>
      <w:hyperlink w:anchor="_Toc164531164" w:history="1">
        <w:r>
          <w:rPr>
            <w:rStyle w:val="Hyperlink"/>
            <w:rFonts w:cs="Times New Roman"/>
            <w:caps w:val="0"/>
            <w:noProof/>
            <w:color w:val="auto"/>
            <w:szCs w:val="24"/>
          </w:rPr>
          <w:t>Table 1:</w:t>
        </w:r>
        <w:r>
          <w:rPr>
            <w:rStyle w:val="Hyperlink"/>
            <w:caps w:val="0"/>
            <w:noProof/>
            <w:color w:val="auto"/>
            <w:szCs w:val="24"/>
          </w:rPr>
          <w:t xml:space="preserve"> </w:t>
        </w:r>
        <w:r>
          <w:rPr>
            <w:rStyle w:val="Hyperlink"/>
            <w:rFonts w:cs="Times New Roman"/>
            <w:caps w:val="0"/>
            <w:noProof/>
            <w:color w:val="auto"/>
            <w:szCs w:val="24"/>
          </w:rPr>
          <w:t>Distribution of malaria cases among different age group in ahc from 2013 to 2022.</w:t>
        </w:r>
        <w:r>
          <w:rPr>
            <w:caps w:val="0"/>
            <w:noProof/>
            <w:webHidden/>
            <w:szCs w:val="24"/>
          </w:rPr>
          <w:tab/>
        </w:r>
        <w:r>
          <w:rPr>
            <w:noProof/>
            <w:webHidden/>
            <w:szCs w:val="24"/>
          </w:rPr>
          <w:fldChar w:fldCharType="begin"/>
        </w:r>
        <w:r>
          <w:rPr>
            <w:noProof/>
            <w:webHidden/>
            <w:szCs w:val="24"/>
          </w:rPr>
          <w:instrText xml:space="preserve"> PAGEREF _Toc164531164 \h </w:instrText>
        </w:r>
        <w:r>
          <w:rPr>
            <w:noProof/>
            <w:webHidden/>
            <w:szCs w:val="24"/>
          </w:rPr>
        </w:r>
        <w:r>
          <w:rPr>
            <w:noProof/>
            <w:webHidden/>
            <w:szCs w:val="24"/>
          </w:rPr>
          <w:fldChar w:fldCharType="separate"/>
        </w:r>
        <w:r>
          <w:rPr>
            <w:noProof/>
            <w:webHidden/>
            <w:szCs w:val="24"/>
          </w:rPr>
          <w:t>18</w:t>
        </w:r>
        <w:r>
          <w:rPr>
            <w:noProof/>
            <w:webHidden/>
            <w:szCs w:val="24"/>
          </w:rPr>
          <w:fldChar w:fldCharType="end"/>
        </w:r>
      </w:hyperlink>
    </w:p>
    <w:p w:rsidR="00B91189" w:rsidRDefault="009F0F27">
      <w:pPr>
        <w:pStyle w:val="TableofFigures"/>
        <w:tabs>
          <w:tab w:val="right" w:leader="dot" w:pos="9350"/>
        </w:tabs>
        <w:spacing w:after="200" w:line="360" w:lineRule="auto"/>
        <w:ind w:left="446" w:hanging="446"/>
        <w:rPr>
          <w:rFonts w:asciiTheme="minorHAnsi" w:eastAsiaTheme="minorEastAsia" w:hAnsiTheme="minorHAnsi" w:cstheme="minorBidi"/>
          <w:caps w:val="0"/>
          <w:noProof/>
          <w:kern w:val="0"/>
          <w:szCs w:val="24"/>
        </w:rPr>
      </w:pPr>
      <w:hyperlink w:anchor="_Toc164531165" w:history="1">
        <w:r>
          <w:rPr>
            <w:rStyle w:val="Hyperlink"/>
            <w:rFonts w:cs="Times New Roman"/>
            <w:caps w:val="0"/>
            <w:noProof/>
            <w:color w:val="auto"/>
            <w:szCs w:val="24"/>
          </w:rPr>
          <w:t xml:space="preserve">Table 2: Monthly prevalence of malaria slide confirmed cases in </w:t>
        </w:r>
        <w:r>
          <w:rPr>
            <w:rStyle w:val="Hyperlink"/>
            <w:rFonts w:eastAsia="Times New Roman" w:cs="Times New Roman"/>
            <w:caps w:val="0"/>
            <w:noProof/>
            <w:color w:val="auto"/>
            <w:szCs w:val="24"/>
          </w:rPr>
          <w:t>Aseko health center from 2013 to 2022</w:t>
        </w:r>
        <w:r>
          <w:rPr>
            <w:caps w:val="0"/>
            <w:noProof/>
            <w:webHidden/>
            <w:szCs w:val="24"/>
          </w:rPr>
          <w:tab/>
        </w:r>
        <w:r>
          <w:rPr>
            <w:noProof/>
            <w:webHidden/>
            <w:szCs w:val="24"/>
          </w:rPr>
          <w:fldChar w:fldCharType="begin"/>
        </w:r>
        <w:r>
          <w:rPr>
            <w:noProof/>
            <w:webHidden/>
            <w:szCs w:val="24"/>
          </w:rPr>
          <w:instrText xml:space="preserve"> PAGEREF _Toc164531165 \h </w:instrText>
        </w:r>
        <w:r>
          <w:rPr>
            <w:noProof/>
            <w:webHidden/>
            <w:szCs w:val="24"/>
          </w:rPr>
        </w:r>
        <w:r>
          <w:rPr>
            <w:noProof/>
            <w:webHidden/>
            <w:szCs w:val="24"/>
          </w:rPr>
          <w:fldChar w:fldCharType="separate"/>
        </w:r>
        <w:r>
          <w:rPr>
            <w:noProof/>
            <w:webHidden/>
            <w:szCs w:val="24"/>
          </w:rPr>
          <w:t>20</w:t>
        </w:r>
        <w:r>
          <w:rPr>
            <w:noProof/>
            <w:webHidden/>
            <w:szCs w:val="24"/>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Cs w:val="24"/>
        </w:rPr>
      </w:pPr>
      <w:hyperlink w:anchor="_Toc164531166" w:history="1">
        <w:r>
          <w:rPr>
            <w:rStyle w:val="Hyperlink"/>
            <w:caps w:val="0"/>
            <w:noProof/>
            <w:color w:val="auto"/>
            <w:szCs w:val="24"/>
          </w:rPr>
          <w:t>Table 3</w:t>
        </w:r>
        <w:r>
          <w:rPr>
            <w:rStyle w:val="Hyperlink"/>
            <w:rFonts w:cs="Times New Roman"/>
            <w:caps w:val="0"/>
            <w:noProof/>
            <w:color w:val="auto"/>
            <w:szCs w:val="24"/>
          </w:rPr>
          <w:t>: The collected mosquito species by aspiratory spray, Chefa quyo, Dere oda and Teleta chefa, 2023</w:t>
        </w:r>
        <w:r>
          <w:rPr>
            <w:caps w:val="0"/>
            <w:noProof/>
            <w:webHidden/>
            <w:szCs w:val="24"/>
          </w:rPr>
          <w:tab/>
        </w:r>
        <w:r>
          <w:rPr>
            <w:noProof/>
            <w:webHidden/>
            <w:szCs w:val="24"/>
          </w:rPr>
          <w:fldChar w:fldCharType="begin"/>
        </w:r>
        <w:r>
          <w:rPr>
            <w:noProof/>
            <w:webHidden/>
            <w:szCs w:val="24"/>
          </w:rPr>
          <w:instrText xml:space="preserve"> PAGEREF _Toc164531166 \h </w:instrText>
        </w:r>
        <w:r>
          <w:rPr>
            <w:noProof/>
            <w:webHidden/>
            <w:szCs w:val="24"/>
          </w:rPr>
        </w:r>
        <w:r>
          <w:rPr>
            <w:noProof/>
            <w:webHidden/>
            <w:szCs w:val="24"/>
          </w:rPr>
          <w:fldChar w:fldCharType="separate"/>
        </w:r>
        <w:r>
          <w:rPr>
            <w:noProof/>
            <w:webHidden/>
            <w:szCs w:val="24"/>
          </w:rPr>
          <w:t>23</w:t>
        </w:r>
        <w:r>
          <w:rPr>
            <w:noProof/>
            <w:webHidden/>
            <w:szCs w:val="24"/>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Cs w:val="24"/>
        </w:rPr>
      </w:pPr>
      <w:hyperlink w:anchor="_Toc164531167" w:history="1">
        <w:r>
          <w:rPr>
            <w:rStyle w:val="Hyperlink"/>
            <w:rFonts w:cs="Times New Roman"/>
            <w:caps w:val="0"/>
            <w:noProof/>
            <w:color w:val="auto"/>
            <w:szCs w:val="24"/>
          </w:rPr>
          <w:t xml:space="preserve">Table 4: Spearman’s correlation between </w:t>
        </w:r>
        <w:r>
          <w:rPr>
            <w:rStyle w:val="Hyperlink"/>
            <w:rFonts w:cs="Times New Roman"/>
            <w:i/>
            <w:caps w:val="0"/>
            <w:noProof/>
            <w:color w:val="auto"/>
            <w:szCs w:val="24"/>
          </w:rPr>
          <w:t>anopheles</w:t>
        </w:r>
        <w:r>
          <w:rPr>
            <w:rStyle w:val="Hyperlink"/>
            <w:rFonts w:cs="Times New Roman"/>
            <w:caps w:val="0"/>
            <w:noProof/>
            <w:color w:val="auto"/>
            <w:szCs w:val="24"/>
          </w:rPr>
          <w:t xml:space="preserve"> mosquito and metrological variables.</w:t>
        </w:r>
        <w:r>
          <w:rPr>
            <w:caps w:val="0"/>
            <w:noProof/>
            <w:webHidden/>
            <w:szCs w:val="24"/>
          </w:rPr>
          <w:tab/>
        </w:r>
        <w:r>
          <w:rPr>
            <w:noProof/>
            <w:webHidden/>
            <w:szCs w:val="24"/>
          </w:rPr>
          <w:fldChar w:fldCharType="begin"/>
        </w:r>
        <w:r>
          <w:rPr>
            <w:noProof/>
            <w:webHidden/>
            <w:szCs w:val="24"/>
          </w:rPr>
          <w:instrText xml:space="preserve"> PAGEREF _Toc164531167 \h </w:instrText>
        </w:r>
        <w:r>
          <w:rPr>
            <w:noProof/>
            <w:webHidden/>
            <w:szCs w:val="24"/>
          </w:rPr>
        </w:r>
        <w:r>
          <w:rPr>
            <w:noProof/>
            <w:webHidden/>
            <w:szCs w:val="24"/>
          </w:rPr>
          <w:fldChar w:fldCharType="separate"/>
        </w:r>
        <w:r>
          <w:rPr>
            <w:noProof/>
            <w:webHidden/>
            <w:szCs w:val="24"/>
          </w:rPr>
          <w:t>24</w:t>
        </w:r>
        <w:r>
          <w:rPr>
            <w:noProof/>
            <w:webHidden/>
            <w:szCs w:val="24"/>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Cs w:val="24"/>
        </w:rPr>
      </w:pPr>
      <w:hyperlink w:anchor="_Toc164531168" w:history="1">
        <w:r>
          <w:rPr>
            <w:rStyle w:val="Hyperlink"/>
            <w:rFonts w:cs="Times New Roman"/>
            <w:caps w:val="0"/>
            <w:noProof/>
            <w:color w:val="auto"/>
            <w:szCs w:val="24"/>
          </w:rPr>
          <w:t>Table 5: Monthly collection of anopheles mosquito species at Chefa quyo, Dere oda and Teleta chefa March to May, 2023.</w:t>
        </w:r>
        <w:r>
          <w:rPr>
            <w:caps w:val="0"/>
            <w:noProof/>
            <w:webHidden/>
            <w:szCs w:val="24"/>
          </w:rPr>
          <w:tab/>
        </w:r>
        <w:r>
          <w:rPr>
            <w:noProof/>
            <w:webHidden/>
            <w:szCs w:val="24"/>
          </w:rPr>
          <w:fldChar w:fldCharType="begin"/>
        </w:r>
        <w:r>
          <w:rPr>
            <w:noProof/>
            <w:webHidden/>
            <w:szCs w:val="24"/>
          </w:rPr>
          <w:instrText xml:space="preserve"> PAGEREF _Toc164531168 \h </w:instrText>
        </w:r>
        <w:r>
          <w:rPr>
            <w:noProof/>
            <w:webHidden/>
            <w:szCs w:val="24"/>
          </w:rPr>
        </w:r>
        <w:r>
          <w:rPr>
            <w:noProof/>
            <w:webHidden/>
            <w:szCs w:val="24"/>
          </w:rPr>
          <w:fldChar w:fldCharType="separate"/>
        </w:r>
        <w:r>
          <w:rPr>
            <w:noProof/>
            <w:webHidden/>
            <w:szCs w:val="24"/>
          </w:rPr>
          <w:t>24</w:t>
        </w:r>
        <w:r>
          <w:rPr>
            <w:noProof/>
            <w:webHidden/>
            <w:szCs w:val="24"/>
          </w:rPr>
          <w:fldChar w:fldCharType="end"/>
        </w:r>
      </w:hyperlink>
    </w:p>
    <w:p w:rsidR="00B91189" w:rsidRDefault="009F0F27">
      <w:pPr>
        <w:pStyle w:val="TableofFigures"/>
        <w:tabs>
          <w:tab w:val="right" w:leader="dot" w:pos="9350"/>
        </w:tabs>
        <w:spacing w:line="360" w:lineRule="auto"/>
        <w:rPr>
          <w:rFonts w:asciiTheme="minorHAnsi" w:eastAsiaTheme="minorEastAsia" w:hAnsiTheme="minorHAnsi" w:cstheme="minorBidi"/>
          <w:caps w:val="0"/>
          <w:noProof/>
          <w:kern w:val="0"/>
          <w:szCs w:val="24"/>
        </w:rPr>
      </w:pPr>
      <w:hyperlink w:anchor="_Toc164531169" w:history="1">
        <w:r>
          <w:rPr>
            <w:rStyle w:val="Hyperlink"/>
            <w:rFonts w:cs="Times New Roman"/>
            <w:caps w:val="0"/>
            <w:noProof/>
            <w:color w:val="auto"/>
            <w:szCs w:val="24"/>
          </w:rPr>
          <w:t>Table 6 : Monthly prevalence of malaria slide-confirmed cases at AHC, from february to may, 2023.</w:t>
        </w:r>
        <w:r>
          <w:rPr>
            <w:caps w:val="0"/>
            <w:noProof/>
            <w:webHidden/>
            <w:szCs w:val="24"/>
          </w:rPr>
          <w:tab/>
        </w:r>
        <w:r>
          <w:rPr>
            <w:noProof/>
            <w:webHidden/>
            <w:szCs w:val="24"/>
          </w:rPr>
          <w:fldChar w:fldCharType="begin"/>
        </w:r>
        <w:r>
          <w:rPr>
            <w:noProof/>
            <w:webHidden/>
            <w:szCs w:val="24"/>
          </w:rPr>
          <w:instrText xml:space="preserve"> PAGEREF _Toc164531169 \h </w:instrText>
        </w:r>
        <w:r>
          <w:rPr>
            <w:noProof/>
            <w:webHidden/>
            <w:szCs w:val="24"/>
          </w:rPr>
        </w:r>
        <w:r>
          <w:rPr>
            <w:noProof/>
            <w:webHidden/>
            <w:szCs w:val="24"/>
          </w:rPr>
          <w:fldChar w:fldCharType="separate"/>
        </w:r>
        <w:r>
          <w:rPr>
            <w:noProof/>
            <w:webHidden/>
            <w:szCs w:val="24"/>
          </w:rPr>
          <w:t>25</w:t>
        </w:r>
        <w:r>
          <w:rPr>
            <w:noProof/>
            <w:webHidden/>
            <w:szCs w:val="24"/>
          </w:rPr>
          <w:fldChar w:fldCharType="end"/>
        </w:r>
      </w:hyperlink>
    </w:p>
    <w:p w:rsidR="00B91189" w:rsidRDefault="00B91189">
      <w:pPr>
        <w:pStyle w:val="TableofFigures"/>
        <w:tabs>
          <w:tab w:val="right" w:leader="dot" w:pos="9350"/>
        </w:tabs>
        <w:spacing w:line="360" w:lineRule="auto"/>
        <w:rPr>
          <w:rFonts w:asciiTheme="minorHAnsi" w:eastAsiaTheme="minorEastAsia" w:hAnsiTheme="minorHAnsi" w:cstheme="minorBidi"/>
          <w:caps w:val="0"/>
          <w:noProof/>
          <w:kern w:val="0"/>
          <w:szCs w:val="24"/>
        </w:rPr>
      </w:pPr>
    </w:p>
    <w:p w:rsidR="00B91189" w:rsidRDefault="009F0F27">
      <w:pPr>
        <w:spacing w:line="360" w:lineRule="auto"/>
      </w:pPr>
      <w:r>
        <w:rPr>
          <w:rFonts w:ascii="Times New Roman" w:hAnsi="Times New Roman" w:cstheme="minorHAnsi"/>
          <w:kern w:val="24"/>
          <w:sz w:val="24"/>
          <w:szCs w:val="24"/>
        </w:rPr>
        <w:fldChar w:fldCharType="end"/>
      </w:r>
    </w:p>
    <w:p w:rsidR="00B91189" w:rsidRDefault="00B91189"/>
    <w:p w:rsidR="00B91189" w:rsidRDefault="00B91189">
      <w:pPr>
        <w:pStyle w:val="Heading1"/>
        <w:rPr>
          <w:color w:val="auto"/>
        </w:rPr>
      </w:pPr>
    </w:p>
    <w:p w:rsidR="00B91189" w:rsidRDefault="00B91189">
      <w:pPr>
        <w:pStyle w:val="Heading1"/>
        <w:rPr>
          <w:color w:val="auto"/>
        </w:rPr>
      </w:pPr>
    </w:p>
    <w:p w:rsidR="00B91189" w:rsidRDefault="00B91189">
      <w:pPr>
        <w:pStyle w:val="Heading1"/>
        <w:rPr>
          <w:color w:val="auto"/>
        </w:rPr>
      </w:pPr>
    </w:p>
    <w:p w:rsidR="00B91189" w:rsidRDefault="009F0F27">
      <w:pPr>
        <w:pStyle w:val="Heading1"/>
        <w:spacing w:after="240"/>
        <w:rPr>
          <w:color w:val="auto"/>
        </w:rPr>
      </w:pPr>
      <w:bookmarkStart w:id="27" w:name="_Toc139672509"/>
      <w:bookmarkStart w:id="28" w:name="_Toc143523199"/>
      <w:r>
        <w:rPr>
          <w:color w:val="auto"/>
        </w:rPr>
        <w:t xml:space="preserve"> </w:t>
      </w:r>
    </w:p>
    <w:p w:rsidR="00B91189" w:rsidRDefault="00B91189"/>
    <w:p w:rsidR="00B91189" w:rsidRDefault="00B91189">
      <w:pPr>
        <w:pStyle w:val="Heading1"/>
        <w:spacing w:after="240"/>
        <w:rPr>
          <w:rFonts w:asciiTheme="minorHAnsi" w:eastAsiaTheme="minorHAnsi" w:hAnsiTheme="minorHAnsi" w:cstheme="minorBidi"/>
          <w:b w:val="0"/>
          <w:bCs w:val="0"/>
          <w:color w:val="auto"/>
          <w:sz w:val="22"/>
          <w:szCs w:val="22"/>
        </w:rPr>
      </w:pPr>
    </w:p>
    <w:p w:rsidR="00B91189" w:rsidRDefault="00B91189"/>
    <w:p w:rsidR="00B91189" w:rsidRDefault="009F0F27">
      <w:pPr>
        <w:pStyle w:val="Heading1"/>
        <w:spacing w:after="240"/>
        <w:rPr>
          <w:rFonts w:ascii="Times New Roman" w:hAnsi="Times New Roman" w:cs="Times New Roman"/>
          <w:szCs w:val="24"/>
        </w:rPr>
      </w:pPr>
      <w:bookmarkStart w:id="29" w:name="_Toc164627659"/>
      <w:r>
        <w:rPr>
          <w:rFonts w:ascii="Times New Roman" w:hAnsi="Times New Roman" w:cs="Times New Roman"/>
        </w:rPr>
        <w:lastRenderedPageBreak/>
        <w:t>Abstract</w:t>
      </w:r>
      <w:bookmarkEnd w:id="25"/>
      <w:bookmarkEnd w:id="27"/>
      <w:bookmarkEnd w:id="28"/>
      <w:bookmarkEnd w:id="29"/>
    </w:p>
    <w:p w:rsidR="00B91189" w:rsidRDefault="009F0F27">
      <w:pPr>
        <w:spacing w:after="240"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Malaria is a disease caused by malaria parasite species of Plasmodium and is transmitted by females Anopheles mosquitoes. It is one of the leading causes of illness and death in the world and public health problem in Ethiopia. The aim of this study was to </w:t>
      </w:r>
      <w:r>
        <w:rPr>
          <w:rFonts w:ascii="Times New Roman" w:hAnsi="Times New Roman" w:cs="Times New Roman"/>
          <w:i/>
          <w:sz w:val="24"/>
          <w:szCs w:val="24"/>
        </w:rPr>
        <w:t>analysis ten year  the prevalence of malaria among patients who attend Aseko Health Center from 2013 to 2022 and assess the current abundance of Anopheles mosquito in Aseko district, Central Ethiopia. Out of blood films examined for malaria in Aseko health</w:t>
      </w:r>
      <w:r>
        <w:rPr>
          <w:rFonts w:ascii="Times New Roman" w:hAnsi="Times New Roman" w:cs="Times New Roman"/>
          <w:i/>
          <w:sz w:val="24"/>
          <w:szCs w:val="24"/>
        </w:rPr>
        <w:t xml:space="preserve"> center, 5312 (30%) microscopically confirmed malaria cases were reported in the study area. A total of 316 adults mosquitoes collected from rural areas of study sites, Out of which 232(73.42%) were Anopheles arabiensis and 84(26.58%) were Anopheles funest</w:t>
      </w:r>
      <w:r>
        <w:rPr>
          <w:rFonts w:ascii="Times New Roman" w:hAnsi="Times New Roman" w:cs="Times New Roman"/>
          <w:i/>
          <w:sz w:val="24"/>
          <w:szCs w:val="24"/>
        </w:rPr>
        <w:t>us. The spearman's correlation of the abundance of adult mosquitoes and the meteorological parameters showed that there was a very strong correlation and non-significant relationship between Anopheles abundance with relative humidity (</w:t>
      </w:r>
      <w:r>
        <w:rPr>
          <w:rFonts w:ascii="Times New Roman" w:eastAsia="PMingLiU" w:hAnsi="Times New Roman" w:cs="Times New Roman"/>
          <w:i/>
          <w:sz w:val="24"/>
          <w:szCs w:val="24"/>
        </w:rPr>
        <w:t>-</w:t>
      </w:r>
      <w:r>
        <w:rPr>
          <w:rFonts w:ascii="Times New Roman" w:hAnsi="Times New Roman" w:cs="Times New Roman"/>
          <w:i/>
          <w:sz w:val="24"/>
          <w:szCs w:val="24"/>
        </w:rPr>
        <w:t>0.4) and precipitati</w:t>
      </w:r>
      <w:r>
        <w:rPr>
          <w:rFonts w:ascii="Times New Roman" w:hAnsi="Times New Roman" w:cs="Times New Roman"/>
          <w:i/>
          <w:sz w:val="24"/>
          <w:szCs w:val="24"/>
        </w:rPr>
        <w:t>on (0.28), while its relationship with temperature was a very strong positive correlation but not statistically significant, and it was strong negative correlation with wind speed. The data also showed out of 5312 total population, 3469(65.3%) males were i</w:t>
      </w:r>
      <w:r>
        <w:rPr>
          <w:rFonts w:ascii="Times New Roman" w:hAnsi="Times New Roman" w:cs="Times New Roman"/>
          <w:i/>
          <w:sz w:val="24"/>
          <w:szCs w:val="24"/>
        </w:rPr>
        <w:t>nfected with malaria than 1843(34.7%) females with the prevalence rate 34% and 24.6% respectively, which was one of the wide ranges between the sex groups. The presence of Anopheles arabiensis and Anopheles funestus potential vectors throughout the year sh</w:t>
      </w:r>
      <w:r>
        <w:rPr>
          <w:rFonts w:ascii="Times New Roman" w:hAnsi="Times New Roman" w:cs="Times New Roman"/>
          <w:i/>
          <w:sz w:val="24"/>
          <w:szCs w:val="24"/>
        </w:rPr>
        <w:t xml:space="preserve">ould warrants the top priority of breeding habitat management. </w:t>
      </w:r>
      <w:r>
        <w:rPr>
          <w:rFonts w:ascii="Times New Roman" w:hAnsi="Times New Roman" w:cs="Times New Roman"/>
          <w:i/>
          <w:sz w:val="24"/>
        </w:rPr>
        <w:t xml:space="preserve">In study area ten year prevalence of malaria was 30% and in relation to the type of species that infected the population, P. falciparum was the dominant parasite with prevalence of 3396(63.9%) </w:t>
      </w:r>
      <w:r>
        <w:rPr>
          <w:rFonts w:ascii="Times New Roman" w:hAnsi="Times New Roman" w:cs="Times New Roman"/>
          <w:i/>
          <w:sz w:val="24"/>
        </w:rPr>
        <w:t>followed by P.vivax with prevalence of 1659(31%) with least species with prevalence rate 257(4.8%). Anopheles arabiensis was the principal vector of malaria in the region, while Anopheles funestus were the second most abundant species.</w:t>
      </w:r>
    </w:p>
    <w:p w:rsidR="00B91189" w:rsidRDefault="009F0F27">
      <w:pPr>
        <w:spacing w:line="360" w:lineRule="auto"/>
        <w:jc w:val="both"/>
        <w:sectPr w:rsidR="00B91189">
          <w:pgSz w:w="12240" w:h="15840"/>
          <w:pgMar w:top="1440" w:right="1440" w:bottom="1440" w:left="1440" w:header="720" w:footer="720" w:gutter="0"/>
          <w:pgNumType w:fmt="lowerRoman" w:start="1"/>
          <w:cols w:space="720"/>
          <w:docGrid w:linePitch="360"/>
        </w:sectPr>
      </w:pPr>
      <w:r>
        <w:rPr>
          <w:rFonts w:ascii="Times New Roman" w:hAnsi="Times New Roman" w:cs="Times New Roman"/>
          <w:b/>
          <w:bCs/>
          <w:sz w:val="24"/>
        </w:rPr>
        <w:t>Key words</w:t>
      </w:r>
      <w:r>
        <w:rPr>
          <w:rFonts w:ascii="Times New Roman" w:hAnsi="Times New Roman" w:cs="Times New Roman"/>
          <w:b/>
          <w:bCs/>
          <w:sz w:val="24"/>
        </w:rPr>
        <w:t xml:space="preserve">/Phrase: </w:t>
      </w:r>
      <w:r>
        <w:rPr>
          <w:rFonts w:ascii="Times New Roman" w:hAnsi="Times New Roman" w:cs="Times New Roman"/>
          <w:i/>
          <w:sz w:val="24"/>
        </w:rPr>
        <w:t>Anopheles arabiensis, Anopheles funestus</w:t>
      </w:r>
      <w:r>
        <w:rPr>
          <w:rFonts w:ascii="Times New Roman" w:hAnsi="Times New Roman" w:cs="Times New Roman"/>
          <w:sz w:val="24"/>
        </w:rPr>
        <w:t xml:space="preserve">, </w:t>
      </w:r>
      <w:r>
        <w:rPr>
          <w:rFonts w:ascii="Times New Roman" w:hAnsi="Times New Roman" w:cs="Times New Roman"/>
          <w:i/>
          <w:sz w:val="24"/>
        </w:rPr>
        <w:t>Plasmodium falciparum, Plasmodiumvivax</w:t>
      </w:r>
      <w:r>
        <w:t>,Prevalences</w:t>
      </w:r>
      <w:bookmarkStart w:id="30" w:name="_Toc138538698"/>
      <w:bookmarkStart w:id="31" w:name="_Toc138540413"/>
      <w:bookmarkStart w:id="32" w:name="_Toc138550845"/>
      <w:bookmarkStart w:id="33" w:name="_Toc139668912"/>
      <w:bookmarkStart w:id="34" w:name="_Toc139672510"/>
      <w:bookmarkStart w:id="35" w:name="_Toc143523200"/>
    </w:p>
    <w:p w:rsidR="00B91189" w:rsidRDefault="009F0F27">
      <w:pPr>
        <w:pStyle w:val="Heading1"/>
        <w:rPr>
          <w:rFonts w:ascii="Times New Roman" w:hAnsi="Times New Roman" w:cs="Times New Roman"/>
        </w:rPr>
      </w:pPr>
      <w:bookmarkStart w:id="36" w:name="_Toc164627660"/>
      <w:r>
        <w:rPr>
          <w:rFonts w:ascii="Times New Roman" w:hAnsi="Times New Roman" w:cs="Times New Roman"/>
        </w:rPr>
        <w:lastRenderedPageBreak/>
        <w:t>1.  INTRODUCTION</w:t>
      </w:r>
      <w:bookmarkStart w:id="37" w:name="_Toc112059364"/>
      <w:bookmarkEnd w:id="30"/>
      <w:bookmarkEnd w:id="31"/>
      <w:bookmarkEnd w:id="32"/>
      <w:bookmarkEnd w:id="33"/>
      <w:bookmarkEnd w:id="34"/>
      <w:bookmarkEnd w:id="35"/>
      <w:bookmarkEnd w:id="36"/>
    </w:p>
    <w:p w:rsidR="00B91189" w:rsidRDefault="009F0F27">
      <w:pPr>
        <w:pStyle w:val="Heading2"/>
        <w:spacing w:after="240"/>
        <w:rPr>
          <w:rFonts w:ascii="Times New Roman" w:hAnsi="Times New Roman" w:cs="Times New Roman"/>
          <w:sz w:val="28"/>
          <w:szCs w:val="24"/>
        </w:rPr>
      </w:pPr>
      <w:bookmarkStart w:id="38" w:name="_Toc112059621"/>
      <w:bookmarkStart w:id="39" w:name="_Toc112728152"/>
      <w:bookmarkStart w:id="40" w:name="_Toc112733327"/>
      <w:bookmarkStart w:id="41" w:name="_Toc114756967"/>
      <w:bookmarkStart w:id="42" w:name="_Toc124841104"/>
      <w:bookmarkStart w:id="43" w:name="_Toc124841465"/>
      <w:bookmarkStart w:id="44" w:name="_Toc124902759"/>
      <w:bookmarkStart w:id="45" w:name="_Toc138538699"/>
      <w:bookmarkStart w:id="46" w:name="_Toc138540414"/>
      <w:bookmarkStart w:id="47" w:name="_Toc138550846"/>
      <w:bookmarkStart w:id="48" w:name="_Toc139668913"/>
      <w:bookmarkStart w:id="49" w:name="_Toc139672511"/>
      <w:bookmarkStart w:id="50" w:name="_Toc143523201"/>
      <w:bookmarkStart w:id="51" w:name="_Toc164627661"/>
      <w:r>
        <w:rPr>
          <w:rFonts w:ascii="Times New Roman" w:hAnsi="Times New Roman" w:cs="Times New Roman"/>
          <w:sz w:val="28"/>
          <w:szCs w:val="24"/>
        </w:rPr>
        <w:t>1.1. Background of the study</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rsidR="00B91189" w:rsidRDefault="009F0F2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Malaria is major public health problems worldwide with an estimated 3.3 billion people is at risk of being infected with malaria and develop the disease and 1.2 billion are at high risk. Its burden is more concerning in poorest, children and pregnant women</w:t>
      </w:r>
      <w:r>
        <w:rPr>
          <w:rFonts w:ascii="Times New Roman" w:hAnsi="Times New Roman" w:cs="Times New Roman"/>
          <w:sz w:val="24"/>
          <w:szCs w:val="24"/>
        </w:rPr>
        <w:t xml:space="preserve"> (WHO, 2018). Globally, an estimated 198 million cases and 584,000 deaths occurred due to malaria in 2013 (</w:t>
      </w:r>
      <w:r>
        <w:rPr>
          <w:rFonts w:ascii="Times New Roman" w:hAnsi="Times New Roman" w:cs="Times New Roman"/>
          <w:bCs/>
          <w:sz w:val="24"/>
          <w:szCs w:val="24"/>
        </w:rPr>
        <w:t xml:space="preserve">Tegegne </w:t>
      </w:r>
      <w:r>
        <w:rPr>
          <w:rFonts w:ascii="Times New Roman" w:hAnsi="Times New Roman" w:cs="Times New Roman"/>
          <w:bCs/>
          <w:i/>
          <w:sz w:val="24"/>
          <w:szCs w:val="24"/>
        </w:rPr>
        <w:t>et al.</w:t>
      </w:r>
      <w:r>
        <w:rPr>
          <w:rFonts w:ascii="Times New Roman" w:hAnsi="Times New Roman" w:cs="Times New Roman"/>
          <w:bCs/>
          <w:sz w:val="24"/>
          <w:szCs w:val="24"/>
        </w:rPr>
        <w:t>, 2019)</w:t>
      </w:r>
      <w:r>
        <w:rPr>
          <w:rFonts w:ascii="Times New Roman" w:hAnsi="Times New Roman" w:cs="Times New Roman"/>
          <w:sz w:val="24"/>
          <w:szCs w:val="24"/>
        </w:rPr>
        <w:t>. In the same work it shows that malaria is one of the killer diseases worldwide. According to the World Health Organization (WH</w:t>
      </w:r>
      <w:r>
        <w:rPr>
          <w:rFonts w:ascii="Times New Roman" w:hAnsi="Times New Roman" w:cs="Times New Roman"/>
          <w:sz w:val="24"/>
          <w:szCs w:val="24"/>
        </w:rPr>
        <w:t>O) report in 2016, around 216 million new cases of malaria occurred globally. Besides, most of the malaria cases are in the African region (90%) followed by the Southeast Asia region (7%) and Eastern Mediterranean region (2%). Similarly, there are estimate</w:t>
      </w:r>
      <w:r>
        <w:rPr>
          <w:rFonts w:ascii="Times New Roman" w:hAnsi="Times New Roman" w:cs="Times New Roman"/>
          <w:sz w:val="24"/>
          <w:szCs w:val="24"/>
        </w:rPr>
        <w:t xml:space="preserve"> 445000 malaria deaths worldwide</w:t>
      </w:r>
      <w:r>
        <w:rPr>
          <w:rFonts w:ascii="Times New Roman" w:hAnsi="Times New Roman" w:cs="Times New Roman"/>
          <w:bCs/>
          <w:sz w:val="24"/>
          <w:szCs w:val="24"/>
        </w:rPr>
        <w:t xml:space="preserve">. In other work, </w:t>
      </w:r>
      <w:r>
        <w:rPr>
          <w:rFonts w:ascii="Times New Roman" w:hAnsi="Times New Roman" w:cs="Times New Roman"/>
          <w:sz w:val="24"/>
          <w:szCs w:val="24"/>
        </w:rPr>
        <w:t>there are estimate around 214 million malaria cases and 430,000 malaria deaths worldwide in 2015 (Jackson and Black, 2019). In the same year in other study, malaria is one of the most severe public health pr</w:t>
      </w:r>
      <w:r>
        <w:rPr>
          <w:rFonts w:ascii="Times New Roman" w:hAnsi="Times New Roman" w:cs="Times New Roman"/>
          <w:sz w:val="24"/>
          <w:szCs w:val="24"/>
        </w:rPr>
        <w:t xml:space="preserve">oblems in tropical regions with high morbidity and mortality rates. The number of malaria cases and deaths are estimate to be 214 million and 438,000 thousands, respectively (Tesfay </w:t>
      </w:r>
      <w:r>
        <w:rPr>
          <w:rFonts w:ascii="Times New Roman" w:hAnsi="Times New Roman" w:cs="Times New Roman"/>
          <w:i/>
          <w:sz w:val="24"/>
          <w:szCs w:val="24"/>
        </w:rPr>
        <w:t>et al</w:t>
      </w:r>
      <w:r>
        <w:rPr>
          <w:rFonts w:ascii="Times New Roman" w:hAnsi="Times New Roman" w:cs="Times New Roman"/>
          <w:sz w:val="24"/>
          <w:szCs w:val="24"/>
        </w:rPr>
        <w:t>., 2018).</w:t>
      </w:r>
    </w:p>
    <w:p w:rsidR="00B91189" w:rsidRDefault="009F0F2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According to Jackson and Black (2019), malaria is the fourt</w:t>
      </w:r>
      <w:r>
        <w:rPr>
          <w:rFonts w:ascii="Times New Roman" w:hAnsi="Times New Roman" w:cs="Times New Roman"/>
          <w:sz w:val="24"/>
          <w:szCs w:val="24"/>
        </w:rPr>
        <w:t>h leading cause of death among children less than 5 years of age in sub-Saharan Africa. However, yet malaria remains a major public health problem in the world with significant medical, economic and social implications especially in sub- Saharan Africa cou</w:t>
      </w:r>
      <w:r>
        <w:rPr>
          <w:rFonts w:ascii="Times New Roman" w:hAnsi="Times New Roman" w:cs="Times New Roman"/>
          <w:sz w:val="24"/>
          <w:szCs w:val="24"/>
        </w:rPr>
        <w:t>ntries (</w:t>
      </w:r>
      <w:r>
        <w:rPr>
          <w:rFonts w:ascii="Times New Roman" w:hAnsi="Times New Roman" w:cs="Times New Roman"/>
          <w:sz w:val="24"/>
        </w:rPr>
        <w:t>Shamebo and Petros ,2019</w:t>
      </w:r>
      <w:r>
        <w:rPr>
          <w:rFonts w:ascii="Times New Roman" w:hAnsi="Times New Roman" w:cs="Times New Roman"/>
          <w:sz w:val="24"/>
          <w:szCs w:val="24"/>
        </w:rPr>
        <w:t xml:space="preserve">). Malaria is a life-threatening caused by </w:t>
      </w:r>
      <w:r>
        <w:rPr>
          <w:rFonts w:ascii="Times New Roman" w:hAnsi="Times New Roman" w:cs="Times New Roman"/>
          <w:i/>
          <w:sz w:val="24"/>
          <w:szCs w:val="24"/>
        </w:rPr>
        <w:t>Plasmodium</w:t>
      </w:r>
      <w:r>
        <w:rPr>
          <w:rFonts w:ascii="Times New Roman" w:hAnsi="Times New Roman" w:cs="Times New Roman"/>
          <w:sz w:val="24"/>
          <w:szCs w:val="24"/>
        </w:rPr>
        <w:t xml:space="preserve"> parasite infection. Malaria is the most deadly, and it predominates in Africa. Most of the cases (88%) and deaths (90%) occurred in the African Region. Most of the affect</w:t>
      </w:r>
      <w:r>
        <w:rPr>
          <w:rFonts w:ascii="Times New Roman" w:hAnsi="Times New Roman" w:cs="Times New Roman"/>
          <w:sz w:val="24"/>
          <w:szCs w:val="24"/>
        </w:rPr>
        <w:t xml:space="preserve">s are children aged less than 5 years, who account for 78% of all deaths. In total, 18 countries account for 90% of infections in sub-Saharan Africa including Ethiopia (Tesfaye </w:t>
      </w:r>
      <w:r>
        <w:rPr>
          <w:rFonts w:ascii="Times New Roman" w:hAnsi="Times New Roman" w:cs="Times New Roman"/>
          <w:i/>
          <w:sz w:val="24"/>
          <w:szCs w:val="24"/>
        </w:rPr>
        <w:t>et al</w:t>
      </w:r>
      <w:r>
        <w:rPr>
          <w:rFonts w:ascii="Times New Roman" w:hAnsi="Times New Roman" w:cs="Times New Roman"/>
          <w:sz w:val="24"/>
          <w:szCs w:val="24"/>
        </w:rPr>
        <w:t>., 2018).</w:t>
      </w:r>
    </w:p>
    <w:p w:rsidR="00B91189" w:rsidRDefault="00B91189">
      <w:pPr>
        <w:autoSpaceDE w:val="0"/>
        <w:autoSpaceDN w:val="0"/>
        <w:adjustRightInd w:val="0"/>
        <w:spacing w:after="0" w:line="360" w:lineRule="auto"/>
        <w:jc w:val="both"/>
        <w:rPr>
          <w:rFonts w:ascii="Times New Roman" w:hAnsi="Times New Roman" w:cs="Times New Roman"/>
          <w:sz w:val="24"/>
          <w:szCs w:val="24"/>
        </w:rPr>
      </w:pPr>
    </w:p>
    <w:p w:rsidR="00B91189" w:rsidRDefault="009F0F27">
      <w:pPr>
        <w:pStyle w:val="Default"/>
        <w:spacing w:line="360" w:lineRule="auto"/>
        <w:jc w:val="both"/>
        <w:rPr>
          <w:rFonts w:eastAsia="TimesNewRoman"/>
          <w:color w:val="auto"/>
        </w:rPr>
      </w:pPr>
      <w:r>
        <w:rPr>
          <w:color w:val="auto"/>
        </w:rPr>
        <w:t xml:space="preserve">In Ethiopia because of the public health and socio-economic </w:t>
      </w:r>
      <w:r>
        <w:rPr>
          <w:color w:val="auto"/>
        </w:rPr>
        <w:t>impact of malaria are extremely large, malaria remains among leading causes of morbidity and mortality globally. It contributes highly to the country’s poverty and underdevelopment (</w:t>
      </w:r>
      <w:r>
        <w:rPr>
          <w:iCs/>
          <w:color w:val="auto"/>
        </w:rPr>
        <w:t xml:space="preserve">Alelign and Dejene, </w:t>
      </w:r>
      <w:r>
        <w:rPr>
          <w:color w:val="auto"/>
        </w:rPr>
        <w:t>2016).</w:t>
      </w:r>
    </w:p>
    <w:p w:rsidR="00B91189" w:rsidRDefault="009F0F27">
      <w:pPr>
        <w:spacing w:line="360" w:lineRule="auto"/>
        <w:contextualSpacing/>
        <w:jc w:val="both"/>
        <w:rPr>
          <w:rFonts w:ascii="Times New Roman" w:hAnsi="Times New Roman" w:cs="Times New Roman"/>
          <w:sz w:val="24"/>
          <w:szCs w:val="24"/>
        </w:rPr>
      </w:pPr>
      <w:r>
        <w:rPr>
          <w:rFonts w:ascii="Times New Roman" w:hAnsi="Times New Roman" w:cs="Times New Roman"/>
        </w:rPr>
        <w:lastRenderedPageBreak/>
        <w:t>In Ethiopia in other work it shows that most ma</w:t>
      </w:r>
      <w:r>
        <w:rPr>
          <w:rFonts w:ascii="Times New Roman" w:hAnsi="Times New Roman" w:cs="Times New Roman"/>
        </w:rPr>
        <w:t xml:space="preserve">laria cases occur at altitude less than 2000 m above sea level. Malaria is a major public health concern in Ethiopia (Shamebo and Petros, 2019). In the same work show that about 75% of the country’s landmass is malaria and 60% of the population is at risk </w:t>
      </w:r>
      <w:r>
        <w:rPr>
          <w:rFonts w:ascii="Times New Roman" w:hAnsi="Times New Roman" w:cs="Times New Roman"/>
        </w:rPr>
        <w:t>of developing the disease. Malaria prevalence and transmission in Ethiopia relay on altitude and rainfall. The problem of malaria is very severe in Ethiopia where it has been the major cause of illness and death for many years. According to records from th</w:t>
      </w:r>
      <w:r>
        <w:rPr>
          <w:rFonts w:ascii="Times New Roman" w:hAnsi="Times New Roman" w:cs="Times New Roman"/>
        </w:rPr>
        <w:t xml:space="preserve">e Ethiopian Federal Ministry of Health, 75% of the country is malaria with about 68% of the population living in areas at risk of malaria (Getinet </w:t>
      </w:r>
      <w:r>
        <w:rPr>
          <w:rFonts w:ascii="Times New Roman" w:hAnsi="Times New Roman" w:cs="Times New Roman"/>
          <w:i/>
        </w:rPr>
        <w:t>et al</w:t>
      </w:r>
      <w:r>
        <w:rPr>
          <w:rFonts w:ascii="Times New Roman" w:hAnsi="Times New Roman" w:cs="Times New Roman"/>
        </w:rPr>
        <w:t>., 2012). Ethiopia has a low-to-moderate malaria transmission intensity. Despite of this, malaria preval</w:t>
      </w:r>
      <w:r>
        <w:rPr>
          <w:rFonts w:ascii="Times New Roman" w:hAnsi="Times New Roman" w:cs="Times New Roman"/>
        </w:rPr>
        <w:t>ence decline in Ethiopia over the last ten years as a result of high coverage of key malarias control interventions (Asrat</w:t>
      </w:r>
      <w:r>
        <w:rPr>
          <w:rFonts w:ascii="Times New Roman" w:hAnsi="Times New Roman" w:cs="Times New Roman"/>
          <w:bCs/>
        </w:rPr>
        <w:t>, 2017).</w:t>
      </w:r>
      <w:r>
        <w:rPr>
          <w:rFonts w:ascii="Times New Roman" w:hAnsi="Times New Roman" w:cs="Times New Roman"/>
        </w:rPr>
        <w:t xml:space="preserve"> In study area malaria remains to be the major public health problem in past ten year (2013-2022). Thus it was very essential </w:t>
      </w:r>
      <w:bookmarkStart w:id="52" w:name="_Toc112059365"/>
      <w:bookmarkStart w:id="53" w:name="_Toc112059622"/>
      <w:bookmarkStart w:id="54" w:name="_Toc112728153"/>
      <w:bookmarkStart w:id="55" w:name="_Toc112733328"/>
      <w:bookmarkStart w:id="56" w:name="_Toc124902760"/>
      <w:bookmarkStart w:id="57" w:name="_Toc138538700"/>
      <w:bookmarkStart w:id="58" w:name="_Toc138540415"/>
      <w:bookmarkStart w:id="59" w:name="_Toc138550847"/>
      <w:bookmarkStart w:id="60" w:name="_Toc139668914"/>
      <w:bookmarkStart w:id="61" w:name="_Toc139672512"/>
      <w:bookmarkStart w:id="62" w:name="_Toc143523202"/>
      <w:r>
        <w:rPr>
          <w:rFonts w:ascii="Times New Roman" w:hAnsi="Times New Roman" w:cs="Times New Roman"/>
        </w:rPr>
        <w:t xml:space="preserve">to determine </w:t>
      </w:r>
      <w:r>
        <w:rPr>
          <w:rFonts w:ascii="Times New Roman" w:hAnsi="Times New Roman" w:cs="Times New Roman"/>
          <w:sz w:val="24"/>
          <w:szCs w:val="24"/>
        </w:rPr>
        <w:t>ten year trend analysis of malaria prevalence and assess current anopheles mosquito distribution and abundances in Aseko special district, central Ethiopia.</w:t>
      </w:r>
    </w:p>
    <w:p w:rsidR="00B91189" w:rsidRDefault="009F0F27">
      <w:pPr>
        <w:pStyle w:val="Heading2"/>
        <w:spacing w:after="240"/>
        <w:rPr>
          <w:rFonts w:ascii="Times New Roman" w:hAnsi="Times New Roman" w:cs="Times New Roman"/>
          <w:sz w:val="28"/>
        </w:rPr>
      </w:pPr>
      <w:bookmarkStart w:id="63" w:name="_Toc164627662"/>
      <w:r>
        <w:rPr>
          <w:rFonts w:ascii="Times New Roman" w:hAnsi="Times New Roman" w:cs="Times New Roman"/>
          <w:sz w:val="28"/>
        </w:rPr>
        <w:t>1.2. Statement of the problem</w:t>
      </w:r>
      <w:bookmarkEnd w:id="52"/>
      <w:bookmarkEnd w:id="53"/>
      <w:bookmarkEnd w:id="54"/>
      <w:bookmarkEnd w:id="55"/>
      <w:bookmarkEnd w:id="56"/>
      <w:bookmarkEnd w:id="57"/>
      <w:bookmarkEnd w:id="58"/>
      <w:bookmarkEnd w:id="59"/>
      <w:bookmarkEnd w:id="60"/>
      <w:bookmarkEnd w:id="61"/>
      <w:bookmarkEnd w:id="62"/>
      <w:bookmarkEnd w:id="63"/>
    </w:p>
    <w:p w:rsidR="00B91189" w:rsidRDefault="009F0F2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Globally malaria death rates among populations at risk f</w:t>
      </w:r>
      <w:r>
        <w:rPr>
          <w:rFonts w:ascii="Times New Roman" w:hAnsi="Times New Roman" w:cs="Times New Roman"/>
          <w:sz w:val="24"/>
          <w:szCs w:val="24"/>
        </w:rPr>
        <w:t xml:space="preserve">ell by 60% among all age groups and by 65% among children under five. According to (Ayele </w:t>
      </w:r>
      <w:r>
        <w:rPr>
          <w:rFonts w:ascii="Times New Roman" w:hAnsi="Times New Roman" w:cs="Times New Roman"/>
          <w:i/>
          <w:sz w:val="24"/>
          <w:szCs w:val="24"/>
        </w:rPr>
        <w:t>et al</w:t>
      </w:r>
      <w:r>
        <w:rPr>
          <w:rFonts w:ascii="Times New Roman" w:hAnsi="Times New Roman" w:cs="Times New Roman"/>
          <w:sz w:val="24"/>
          <w:szCs w:val="24"/>
        </w:rPr>
        <w:t>., 2019) malaria remains a major public health burden globally particularly in sub-Saharan Africa, including Ethiopia. In other work it describes that Sub-Sahara</w:t>
      </w:r>
      <w:r>
        <w:rPr>
          <w:rFonts w:ascii="Times New Roman" w:hAnsi="Times New Roman" w:cs="Times New Roman"/>
          <w:sz w:val="24"/>
          <w:szCs w:val="24"/>
        </w:rPr>
        <w:t>n Africa carries high share of the global malaria burden. In 2015 the region is home to 88% of malaria cases and 90% of malaria death (</w:t>
      </w:r>
      <w:r>
        <w:rPr>
          <w:rFonts w:ascii="Times New Roman" w:hAnsi="Times New Roman" w:cs="Times New Roman"/>
          <w:bCs/>
          <w:sz w:val="24"/>
          <w:szCs w:val="24"/>
        </w:rPr>
        <w:t>Meku</w:t>
      </w:r>
      <w:r>
        <w:rPr>
          <w:rFonts w:ascii="Times New Roman" w:hAnsi="Times New Roman" w:cs="Times New Roman"/>
          <w:sz w:val="24"/>
          <w:szCs w:val="24"/>
        </w:rPr>
        <w:t xml:space="preserve">, 2017). Malaria parasites are spread to people through the bites of infected female </w:t>
      </w:r>
      <w:r>
        <w:rPr>
          <w:rFonts w:ascii="Times New Roman" w:hAnsi="Times New Roman" w:cs="Times New Roman"/>
          <w:i/>
          <w:iCs/>
          <w:sz w:val="24"/>
          <w:szCs w:val="24"/>
        </w:rPr>
        <w:t xml:space="preserve">Anopheles mosquito and </w:t>
      </w:r>
      <w:r>
        <w:rPr>
          <w:rFonts w:ascii="Times New Roman" w:hAnsi="Times New Roman" w:cs="Times New Roman"/>
          <w:sz w:val="24"/>
          <w:szCs w:val="24"/>
        </w:rPr>
        <w:t xml:space="preserve">mosquito </w:t>
      </w:r>
      <w:r>
        <w:rPr>
          <w:rFonts w:ascii="Times New Roman" w:hAnsi="Times New Roman" w:cs="Times New Roman"/>
          <w:sz w:val="24"/>
          <w:szCs w:val="24"/>
        </w:rPr>
        <w:t>introduces the parasite from the mosquito’s saliva into a person’s blood. About 75% of the land and 60% of the population is exposed to malaria in Ethiopia. In the country due to the unstable and seasonal transmission of malaria, protective immunity of the</w:t>
      </w:r>
      <w:r>
        <w:rPr>
          <w:rFonts w:ascii="Times New Roman" w:hAnsi="Times New Roman" w:cs="Times New Roman"/>
          <w:sz w:val="24"/>
          <w:szCs w:val="24"/>
        </w:rPr>
        <w:t xml:space="preserve"> population is generally low and all age groups are at risk (</w:t>
      </w:r>
      <w:r>
        <w:rPr>
          <w:rFonts w:ascii="Times New Roman" w:hAnsi="Times New Roman" w:cs="Times New Roman"/>
          <w:bCs/>
          <w:sz w:val="24"/>
          <w:szCs w:val="24"/>
        </w:rPr>
        <w:t>Asrat, 2017).</w:t>
      </w:r>
    </w:p>
    <w:p w:rsidR="00B91189" w:rsidRDefault="00B91189">
      <w:pPr>
        <w:autoSpaceDE w:val="0"/>
        <w:autoSpaceDN w:val="0"/>
        <w:adjustRightInd w:val="0"/>
        <w:spacing w:after="0" w:line="360" w:lineRule="auto"/>
        <w:jc w:val="both"/>
        <w:rPr>
          <w:rFonts w:ascii="Times New Roman" w:hAnsi="Times New Roman" w:cs="Times New Roman"/>
          <w:sz w:val="24"/>
          <w:szCs w:val="24"/>
        </w:rPr>
      </w:pPr>
    </w:p>
    <w:p w:rsidR="00B91189" w:rsidRDefault="009F0F2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In Aseko Woreda particularly in malaria risks area, vector female Anopheles mosquito control measures such as the use of insecticide treated bed net (ITNs), indoor residual sprayin</w:t>
      </w:r>
      <w:r>
        <w:rPr>
          <w:rFonts w:ascii="Times New Roman" w:hAnsi="Times New Roman" w:cs="Times New Roman"/>
          <w:sz w:val="24"/>
          <w:szCs w:val="24"/>
        </w:rPr>
        <w:t>g of insecticide (IRS) have been implemented. Despite of all these efforts yet malaria is the public health problem in most of Aseko Woreda particularly three malaria areas of such as Dere Oda, Chefa Quyo and Teleta Chefa. This verifies that there may be s</w:t>
      </w:r>
      <w:r>
        <w:rPr>
          <w:rFonts w:ascii="Times New Roman" w:hAnsi="Times New Roman" w:cs="Times New Roman"/>
          <w:sz w:val="24"/>
          <w:szCs w:val="24"/>
        </w:rPr>
        <w:t xml:space="preserve">everal reasons for this situation including the deficiencies in the Health System that leads to lack of access to malaria control </w:t>
      </w:r>
      <w:r>
        <w:rPr>
          <w:rFonts w:ascii="Times New Roman" w:hAnsi="Times New Roman" w:cs="Times New Roman"/>
          <w:sz w:val="24"/>
          <w:szCs w:val="24"/>
        </w:rPr>
        <w:lastRenderedPageBreak/>
        <w:t>interventions and low effectiveness of these interventions than expected. Thus it is very essential that research is conduct t</w:t>
      </w:r>
      <w:r>
        <w:rPr>
          <w:rFonts w:ascii="Times New Roman" w:hAnsi="Times New Roman" w:cs="Times New Roman"/>
          <w:sz w:val="24"/>
          <w:szCs w:val="24"/>
        </w:rPr>
        <w:t xml:space="preserve">o </w:t>
      </w:r>
      <w:bookmarkStart w:id="64" w:name="_Toc114756969"/>
      <w:bookmarkStart w:id="65" w:name="_Toc124841106"/>
      <w:bookmarkStart w:id="66" w:name="_Toc124841467"/>
      <w:bookmarkStart w:id="67" w:name="_Toc124902761"/>
      <w:bookmarkStart w:id="68" w:name="_Toc138538701"/>
      <w:bookmarkStart w:id="69" w:name="_Toc138540416"/>
      <w:bookmarkStart w:id="70" w:name="_Toc138550848"/>
      <w:bookmarkStart w:id="71" w:name="_Toc139668915"/>
      <w:bookmarkStart w:id="72" w:name="_Toc139672513"/>
      <w:bookmarkStart w:id="73" w:name="_Toc143523203"/>
      <w:r>
        <w:rPr>
          <w:rFonts w:ascii="Times New Roman" w:hAnsi="Times New Roman" w:cs="Times New Roman"/>
          <w:sz w:val="24"/>
          <w:szCs w:val="24"/>
        </w:rPr>
        <w:t>determine ten year trend of malaria prevalence and assess current anopheles mosquito distribution and abundances in Aseko special district, central Ethiopia.</w:t>
      </w:r>
    </w:p>
    <w:p w:rsidR="00B91189" w:rsidRDefault="009F0F27">
      <w:pPr>
        <w:pStyle w:val="Heading2"/>
        <w:rPr>
          <w:rFonts w:ascii="Times New Roman" w:hAnsi="Times New Roman" w:cs="Times New Roman"/>
          <w:sz w:val="28"/>
          <w:szCs w:val="24"/>
        </w:rPr>
      </w:pPr>
      <w:bookmarkStart w:id="74" w:name="_Toc164627663"/>
      <w:r>
        <w:rPr>
          <w:rFonts w:ascii="Times New Roman" w:hAnsi="Times New Roman" w:cs="Times New Roman"/>
          <w:sz w:val="28"/>
          <w:szCs w:val="24"/>
        </w:rPr>
        <w:t>1.3. Objectives of the study</w:t>
      </w:r>
      <w:bookmarkEnd w:id="64"/>
      <w:bookmarkEnd w:id="65"/>
      <w:bookmarkEnd w:id="66"/>
      <w:bookmarkEnd w:id="67"/>
      <w:bookmarkEnd w:id="68"/>
      <w:bookmarkEnd w:id="69"/>
      <w:bookmarkEnd w:id="70"/>
      <w:bookmarkEnd w:id="71"/>
      <w:bookmarkEnd w:id="72"/>
      <w:bookmarkEnd w:id="73"/>
      <w:bookmarkEnd w:id="74"/>
    </w:p>
    <w:p w:rsidR="00B91189" w:rsidRDefault="009F0F27">
      <w:pPr>
        <w:pStyle w:val="Heading3"/>
        <w:spacing w:after="240"/>
        <w:rPr>
          <w:rFonts w:ascii="Times New Roman" w:hAnsi="Times New Roman" w:cs="Times New Roman"/>
          <w:sz w:val="28"/>
          <w:szCs w:val="24"/>
        </w:rPr>
      </w:pPr>
      <w:bookmarkStart w:id="75" w:name="_Toc112059367"/>
      <w:bookmarkStart w:id="76" w:name="_Toc112059624"/>
      <w:bookmarkStart w:id="77" w:name="_Toc112728155"/>
      <w:bookmarkStart w:id="78" w:name="_Toc112733330"/>
      <w:bookmarkStart w:id="79" w:name="_Toc114756970"/>
      <w:bookmarkStart w:id="80" w:name="_Toc124841107"/>
      <w:bookmarkStart w:id="81" w:name="_Toc124841468"/>
      <w:bookmarkStart w:id="82" w:name="_Toc124902762"/>
      <w:bookmarkStart w:id="83" w:name="_Toc138538702"/>
      <w:bookmarkStart w:id="84" w:name="_Toc138540417"/>
      <w:bookmarkStart w:id="85" w:name="_Toc138550849"/>
      <w:bookmarkStart w:id="86" w:name="_Toc139668916"/>
      <w:bookmarkStart w:id="87" w:name="_Toc139672514"/>
      <w:bookmarkStart w:id="88" w:name="_Toc143523204"/>
      <w:bookmarkStart w:id="89" w:name="_Toc164627664"/>
      <w:r>
        <w:rPr>
          <w:rFonts w:ascii="Times New Roman" w:hAnsi="Times New Roman" w:cs="Times New Roman"/>
          <w:sz w:val="28"/>
          <w:szCs w:val="24"/>
        </w:rPr>
        <w:t>1.3.1 .General objectives</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rsidR="00B91189" w:rsidRDefault="009F0F27">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To analysis ten year trend of malaria pre</w:t>
      </w:r>
      <w:r>
        <w:rPr>
          <w:rFonts w:ascii="Times New Roman" w:hAnsi="Times New Roman" w:cs="Times New Roman"/>
          <w:sz w:val="24"/>
          <w:szCs w:val="24"/>
        </w:rPr>
        <w:t>valence and assess current anopheles mosquito distribution and abundances in Aseko special district, central Ethiopia.</w:t>
      </w:r>
    </w:p>
    <w:p w:rsidR="00B91189" w:rsidRDefault="009F0F27">
      <w:pPr>
        <w:pStyle w:val="Heading3"/>
        <w:spacing w:after="240"/>
        <w:rPr>
          <w:rFonts w:ascii="Times New Roman" w:hAnsi="Times New Roman" w:cs="Times New Roman"/>
          <w:sz w:val="28"/>
        </w:rPr>
      </w:pPr>
      <w:bookmarkStart w:id="90" w:name="_Toc112059368"/>
      <w:bookmarkStart w:id="91" w:name="_Toc112059625"/>
      <w:bookmarkStart w:id="92" w:name="_Toc112728156"/>
      <w:bookmarkStart w:id="93" w:name="_Toc112733331"/>
      <w:bookmarkStart w:id="94" w:name="_Toc114756971"/>
      <w:bookmarkStart w:id="95" w:name="_Toc124841108"/>
      <w:bookmarkStart w:id="96" w:name="_Toc124841469"/>
      <w:bookmarkStart w:id="97" w:name="_Toc124902763"/>
      <w:bookmarkStart w:id="98" w:name="_Toc138538703"/>
      <w:bookmarkStart w:id="99" w:name="_Toc138540418"/>
      <w:bookmarkStart w:id="100" w:name="_Toc138550850"/>
      <w:bookmarkStart w:id="101" w:name="_Toc139668917"/>
      <w:bookmarkStart w:id="102" w:name="_Toc139672515"/>
      <w:bookmarkStart w:id="103" w:name="_Toc143523205"/>
      <w:bookmarkStart w:id="104" w:name="_Toc164627665"/>
      <w:r>
        <w:rPr>
          <w:rFonts w:ascii="Times New Roman" w:hAnsi="Times New Roman" w:cs="Times New Roman"/>
          <w:sz w:val="28"/>
        </w:rPr>
        <w:t>1.3.2. Specific objectives</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rsidR="00B91189" w:rsidRDefault="009F0F27">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determine trend of malaria prevalence from 2013 to 2022 in study area.</w:t>
      </w:r>
    </w:p>
    <w:p w:rsidR="00B91189" w:rsidRDefault="009F0F27">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To determine the prevalence of the m</w:t>
      </w:r>
      <w:r>
        <w:rPr>
          <w:rFonts w:ascii="Times New Roman" w:hAnsi="Times New Roman" w:cs="Times New Roman"/>
          <w:sz w:val="24"/>
          <w:szCs w:val="24"/>
        </w:rPr>
        <w:t>alaria disease at different seasons in different age and sex group.</w:t>
      </w:r>
    </w:p>
    <w:p w:rsidR="00B91189" w:rsidRDefault="009F0F27">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determine the species composition of </w:t>
      </w:r>
      <w:r>
        <w:rPr>
          <w:rFonts w:ascii="Times New Roman" w:hAnsi="Times New Roman" w:cs="Times New Roman"/>
          <w:i/>
          <w:iCs/>
          <w:sz w:val="24"/>
          <w:szCs w:val="24"/>
        </w:rPr>
        <w:t xml:space="preserve">plasmodium </w:t>
      </w:r>
      <w:r>
        <w:rPr>
          <w:rFonts w:ascii="Times New Roman" w:hAnsi="Times New Roman" w:cs="Times New Roman"/>
          <w:iCs/>
          <w:sz w:val="24"/>
          <w:szCs w:val="24"/>
        </w:rPr>
        <w:t>parasites</w:t>
      </w:r>
      <w:r>
        <w:rPr>
          <w:rFonts w:ascii="Times New Roman" w:hAnsi="Times New Roman" w:cs="Times New Roman"/>
          <w:i/>
          <w:iCs/>
          <w:sz w:val="24"/>
          <w:szCs w:val="24"/>
        </w:rPr>
        <w:t xml:space="preserve"> </w:t>
      </w:r>
      <w:r>
        <w:rPr>
          <w:rFonts w:ascii="Times New Roman" w:hAnsi="Times New Roman" w:cs="Times New Roman"/>
          <w:sz w:val="24"/>
          <w:szCs w:val="24"/>
        </w:rPr>
        <w:t>in the study area.</w:t>
      </w:r>
    </w:p>
    <w:p w:rsidR="00B91189" w:rsidRDefault="009F0F27">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To correlate the Mosquito abundance with meteorological factors.</w:t>
      </w:r>
    </w:p>
    <w:p w:rsidR="00B91189" w:rsidRDefault="00B91189">
      <w:pPr>
        <w:pStyle w:val="ListParagraph"/>
        <w:spacing w:line="360" w:lineRule="auto"/>
        <w:jc w:val="both"/>
        <w:rPr>
          <w:rFonts w:ascii="Times New Roman" w:hAnsi="Times New Roman" w:cs="Times New Roman"/>
          <w:sz w:val="24"/>
          <w:szCs w:val="24"/>
        </w:rPr>
      </w:pPr>
    </w:p>
    <w:p w:rsidR="00B91189" w:rsidRDefault="00B91189">
      <w:pPr>
        <w:spacing w:line="360" w:lineRule="auto"/>
        <w:jc w:val="both"/>
        <w:rPr>
          <w:rFonts w:ascii="Times New Roman" w:hAnsi="Times New Roman" w:cs="Times New Roman"/>
          <w:sz w:val="24"/>
          <w:szCs w:val="24"/>
        </w:rPr>
      </w:pPr>
    </w:p>
    <w:p w:rsidR="00B91189" w:rsidRDefault="00B91189">
      <w:pPr>
        <w:spacing w:line="360" w:lineRule="auto"/>
        <w:jc w:val="both"/>
        <w:rPr>
          <w:rFonts w:ascii="Times New Roman" w:hAnsi="Times New Roman" w:cs="Times New Roman"/>
          <w:sz w:val="24"/>
          <w:szCs w:val="24"/>
        </w:rPr>
      </w:pPr>
    </w:p>
    <w:p w:rsidR="00B91189" w:rsidRDefault="00B91189">
      <w:pPr>
        <w:spacing w:line="360" w:lineRule="auto"/>
        <w:jc w:val="both"/>
        <w:rPr>
          <w:rFonts w:ascii="Times New Roman" w:hAnsi="Times New Roman" w:cs="Times New Roman"/>
          <w:sz w:val="24"/>
          <w:szCs w:val="24"/>
        </w:rPr>
      </w:pPr>
    </w:p>
    <w:p w:rsidR="00B91189" w:rsidRDefault="00B91189">
      <w:pPr>
        <w:spacing w:line="360" w:lineRule="auto"/>
        <w:jc w:val="both"/>
        <w:rPr>
          <w:rFonts w:ascii="Times New Roman" w:hAnsi="Times New Roman" w:cs="Times New Roman"/>
          <w:sz w:val="24"/>
          <w:szCs w:val="24"/>
        </w:rPr>
      </w:pPr>
    </w:p>
    <w:p w:rsidR="00B91189" w:rsidRDefault="00B91189">
      <w:pPr>
        <w:pStyle w:val="Heading1"/>
        <w:spacing w:after="240"/>
        <w:rPr>
          <w:rFonts w:ascii="Times New Roman" w:eastAsiaTheme="minorHAnsi" w:hAnsi="Times New Roman" w:cs="Times New Roman"/>
          <w:bCs w:val="0"/>
          <w:color w:val="auto"/>
          <w:sz w:val="24"/>
          <w:szCs w:val="24"/>
        </w:rPr>
      </w:pPr>
      <w:bookmarkStart w:id="105" w:name="_Toc112059369"/>
      <w:bookmarkStart w:id="106" w:name="_Toc112059626"/>
      <w:bookmarkStart w:id="107" w:name="_Toc112728157"/>
      <w:bookmarkStart w:id="108" w:name="_Toc112733332"/>
      <w:bookmarkStart w:id="109" w:name="_Toc114756972"/>
      <w:bookmarkStart w:id="110" w:name="_Toc124841109"/>
      <w:bookmarkStart w:id="111" w:name="_Toc124841470"/>
      <w:bookmarkStart w:id="112" w:name="_Toc124902764"/>
      <w:bookmarkStart w:id="113" w:name="_Toc138538704"/>
      <w:bookmarkStart w:id="114" w:name="_Toc138540419"/>
      <w:bookmarkStart w:id="115" w:name="_Toc138550851"/>
      <w:bookmarkStart w:id="116" w:name="_Toc139668918"/>
      <w:bookmarkStart w:id="117" w:name="_Toc139672516"/>
      <w:bookmarkStart w:id="118" w:name="_Toc143523206"/>
    </w:p>
    <w:p w:rsidR="00B91189" w:rsidRDefault="00B91189">
      <w:pPr>
        <w:pStyle w:val="Heading1"/>
        <w:spacing w:after="240"/>
        <w:rPr>
          <w:rFonts w:asciiTheme="minorHAnsi" w:eastAsiaTheme="minorHAnsi" w:hAnsiTheme="minorHAnsi" w:cstheme="minorBidi"/>
          <w:b w:val="0"/>
          <w:bCs w:val="0"/>
          <w:color w:val="auto"/>
          <w:sz w:val="22"/>
          <w:szCs w:val="22"/>
        </w:rPr>
      </w:pPr>
    </w:p>
    <w:p w:rsidR="00B91189" w:rsidRDefault="00B91189"/>
    <w:p w:rsidR="00B91189" w:rsidRDefault="009F0F27">
      <w:pPr>
        <w:pStyle w:val="Heading1"/>
        <w:rPr>
          <w:rFonts w:ascii="Times New Roman" w:hAnsi="Times New Roman" w:cs="Times New Roman"/>
        </w:rPr>
      </w:pPr>
      <w:bookmarkStart w:id="119" w:name="_Toc164627666"/>
      <w:r>
        <w:rPr>
          <w:rFonts w:ascii="Times New Roman" w:hAnsi="Times New Roman" w:cs="Times New Roman"/>
        </w:rPr>
        <w:lastRenderedPageBreak/>
        <w:t>2.  LITERATURE REVIEW</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rsidR="00B91189" w:rsidRDefault="009F0F27">
      <w:pPr>
        <w:pStyle w:val="Heading2"/>
        <w:spacing w:after="240"/>
        <w:rPr>
          <w:rFonts w:ascii="Times New Roman" w:hAnsi="Times New Roman" w:cs="Times New Roman"/>
          <w:sz w:val="28"/>
          <w:szCs w:val="24"/>
        </w:rPr>
      </w:pPr>
      <w:bookmarkStart w:id="120" w:name="_Toc124841110"/>
      <w:bookmarkStart w:id="121" w:name="_Toc124841471"/>
      <w:bookmarkStart w:id="122" w:name="_Toc124902765"/>
      <w:bookmarkStart w:id="123" w:name="_Toc138538705"/>
      <w:bookmarkStart w:id="124" w:name="_Toc138540420"/>
      <w:bookmarkStart w:id="125" w:name="_Toc138550852"/>
      <w:bookmarkStart w:id="126" w:name="_Toc139668919"/>
      <w:bookmarkStart w:id="127" w:name="_Toc139672517"/>
      <w:bookmarkStart w:id="128" w:name="_Toc143523207"/>
      <w:bookmarkStart w:id="129" w:name="_Toc164627667"/>
      <w:r>
        <w:rPr>
          <w:rFonts w:ascii="Times New Roman" w:hAnsi="Times New Roman" w:cs="Times New Roman"/>
          <w:sz w:val="28"/>
          <w:szCs w:val="24"/>
        </w:rPr>
        <w:t>2.1. Types of</w:t>
      </w:r>
      <w:r>
        <w:rPr>
          <w:rFonts w:ascii="Times New Roman" w:hAnsi="Times New Roman" w:cs="Times New Roman"/>
          <w:sz w:val="28"/>
          <w:szCs w:val="24"/>
        </w:rPr>
        <w:t xml:space="preserve"> Vector mosquito that bit for blood</w:t>
      </w:r>
      <w:bookmarkEnd w:id="120"/>
      <w:bookmarkEnd w:id="121"/>
      <w:bookmarkEnd w:id="122"/>
      <w:bookmarkEnd w:id="123"/>
      <w:bookmarkEnd w:id="124"/>
      <w:bookmarkEnd w:id="125"/>
      <w:bookmarkEnd w:id="126"/>
      <w:bookmarkEnd w:id="127"/>
      <w:bookmarkEnd w:id="128"/>
      <w:bookmarkEnd w:id="129"/>
    </w:p>
    <w:p w:rsidR="00B91189" w:rsidRDefault="009F0F27">
      <w:pPr>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Worldwide, there are over </w:t>
      </w:r>
      <w:r>
        <w:rPr>
          <w:rFonts w:ascii="Times New Roman" w:hAnsi="Times New Roman" w:cs="Times New Roman"/>
          <w:bCs/>
          <w:sz w:val="24"/>
          <w:szCs w:val="24"/>
        </w:rPr>
        <w:t>3,500</w:t>
      </w:r>
      <w:r>
        <w:rPr>
          <w:rFonts w:ascii="Times New Roman" w:hAnsi="Times New Roman" w:cs="Times New Roman"/>
          <w:b/>
          <w:bCs/>
          <w:sz w:val="24"/>
          <w:szCs w:val="24"/>
        </w:rPr>
        <w:t xml:space="preserve"> </w:t>
      </w:r>
      <w:r>
        <w:rPr>
          <w:rFonts w:ascii="Times New Roman" w:hAnsi="Times New Roman" w:cs="Times New Roman"/>
          <w:sz w:val="24"/>
          <w:szCs w:val="24"/>
        </w:rPr>
        <w:t xml:space="preserve">species of mosquitoes grouped into 41 genera. </w:t>
      </w:r>
      <w:r>
        <w:rPr>
          <w:rFonts w:ascii="Times New Roman" w:hAnsi="Times New Roman" w:cs="Times New Roman"/>
          <w:bCs/>
          <w:sz w:val="24"/>
          <w:szCs w:val="24"/>
        </w:rPr>
        <w:t>837</w:t>
      </w:r>
      <w:r>
        <w:rPr>
          <w:rFonts w:ascii="Times New Roman" w:hAnsi="Times New Roman" w:cs="Times New Roman"/>
          <w:b/>
          <w:bCs/>
          <w:sz w:val="24"/>
          <w:szCs w:val="24"/>
        </w:rPr>
        <w:t xml:space="preserve"> </w:t>
      </w:r>
      <w:r>
        <w:rPr>
          <w:rFonts w:ascii="Times New Roman" w:hAnsi="Times New Roman" w:cs="Times New Roman"/>
          <w:sz w:val="24"/>
          <w:szCs w:val="24"/>
        </w:rPr>
        <w:t xml:space="preserve">of those species are in Africa. Human malaria is transmitted only by females of the genus </w:t>
      </w:r>
      <w:r>
        <w:rPr>
          <w:rFonts w:ascii="Times New Roman" w:hAnsi="Times New Roman" w:cs="Times New Roman"/>
          <w:i/>
          <w:iCs/>
          <w:sz w:val="24"/>
          <w:szCs w:val="24"/>
        </w:rPr>
        <w:t>Anopheles</w:t>
      </w:r>
      <w:r>
        <w:rPr>
          <w:rFonts w:ascii="Times New Roman" w:hAnsi="Times New Roman" w:cs="Times New Roman"/>
          <w:sz w:val="24"/>
          <w:szCs w:val="24"/>
        </w:rPr>
        <w:t>. Of the approximately 430 Anopheles sp</w:t>
      </w:r>
      <w:r>
        <w:rPr>
          <w:rFonts w:ascii="Times New Roman" w:hAnsi="Times New Roman" w:cs="Times New Roman"/>
          <w:sz w:val="24"/>
          <w:szCs w:val="24"/>
        </w:rPr>
        <w:t xml:space="preserve">ecies, only 30-40 transmit malaria worldwide. Target Malaria works specifically on 3 major malaria vectors that are distributed widely across Sub-Saharan Africa: </w:t>
      </w:r>
      <w:r>
        <w:rPr>
          <w:rFonts w:ascii="Times New Roman" w:hAnsi="Times New Roman" w:cs="Times New Roman"/>
          <w:i/>
          <w:iCs/>
          <w:sz w:val="24"/>
          <w:szCs w:val="24"/>
        </w:rPr>
        <w:t>Anopheles gambiae, Anopheles funestus, Anopheles coustani, Anopheles Stephens, Anopheles natal</w:t>
      </w:r>
      <w:r>
        <w:rPr>
          <w:rFonts w:ascii="Times New Roman" w:hAnsi="Times New Roman" w:cs="Times New Roman"/>
          <w:i/>
          <w:iCs/>
          <w:sz w:val="24"/>
          <w:szCs w:val="24"/>
        </w:rPr>
        <w:t>ensis, Anopheles</w:t>
      </w:r>
      <w:r>
        <w:rPr>
          <w:rFonts w:ascii="Times New Roman" w:hAnsi="Times New Roman" w:cs="Times New Roman"/>
          <w:sz w:val="24"/>
          <w:szCs w:val="24"/>
        </w:rPr>
        <w:t xml:space="preserve"> </w:t>
      </w:r>
      <w:r>
        <w:rPr>
          <w:rFonts w:ascii="Times New Roman" w:hAnsi="Times New Roman" w:cs="Times New Roman"/>
          <w:i/>
          <w:iCs/>
          <w:sz w:val="24"/>
          <w:szCs w:val="24"/>
        </w:rPr>
        <w:t xml:space="preserve">coluzzii, </w:t>
      </w:r>
      <w:r>
        <w:rPr>
          <w:rFonts w:ascii="Times New Roman" w:hAnsi="Times New Roman" w:cs="Times New Roman"/>
          <w:sz w:val="24"/>
          <w:szCs w:val="24"/>
        </w:rPr>
        <w:t xml:space="preserve">and </w:t>
      </w:r>
      <w:r>
        <w:rPr>
          <w:rFonts w:ascii="Times New Roman" w:hAnsi="Times New Roman" w:cs="Times New Roman"/>
          <w:i/>
          <w:iCs/>
          <w:sz w:val="24"/>
          <w:szCs w:val="24"/>
        </w:rPr>
        <w:t xml:space="preserve">Anopheles arabiensis, </w:t>
      </w:r>
      <w:r>
        <w:rPr>
          <w:rFonts w:ascii="Times New Roman" w:hAnsi="Times New Roman" w:cs="Times New Roman"/>
          <w:sz w:val="24"/>
          <w:szCs w:val="24"/>
        </w:rPr>
        <w:t>which look identical morphologically and belong to the species complex</w:t>
      </w:r>
      <w:r>
        <w:rPr>
          <w:rFonts w:ascii="Times New Roman" w:hAnsi="Times New Roman" w:cs="Times New Roman"/>
          <w:i/>
          <w:iCs/>
          <w:sz w:val="24"/>
          <w:szCs w:val="24"/>
        </w:rPr>
        <w:t xml:space="preserve"> (</w:t>
      </w:r>
      <w:r>
        <w:rPr>
          <w:rFonts w:ascii="Times New Roman" w:hAnsi="Times New Roman" w:cs="Times New Roman"/>
          <w:iCs/>
          <w:sz w:val="24"/>
          <w:szCs w:val="24"/>
        </w:rPr>
        <w:t>John, 2002).</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Adult anopheles has slender bodies with three sections: head, thorax and abdomen. The head is specialized for </w:t>
      </w:r>
      <w:r>
        <w:rPr>
          <w:rFonts w:ascii="Times New Roman" w:hAnsi="Times New Roman" w:cs="Times New Roman"/>
          <w:sz w:val="24"/>
          <w:szCs w:val="24"/>
        </w:rPr>
        <w:t>acquiring sensory information and for feeding. The head contains the eyes and a pair of long, many-segmented antennae. The antennae are important for detecting host odors as well as odors of breeding sites where females lay eggs. The head also has an elong</w:t>
      </w:r>
      <w:r>
        <w:rPr>
          <w:rFonts w:ascii="Times New Roman" w:hAnsi="Times New Roman" w:cs="Times New Roman"/>
          <w:sz w:val="24"/>
          <w:szCs w:val="24"/>
        </w:rPr>
        <w:t>ate, forward-projecting proboscis used for feeding, and two sensory palps (WHO, 2018).</w:t>
      </w:r>
    </w:p>
    <w:p w:rsidR="00B91189" w:rsidRDefault="009F0F27">
      <w:pPr>
        <w:pStyle w:val="Heading2"/>
        <w:rPr>
          <w:rFonts w:ascii="Times New Roman" w:hAnsi="Times New Roman" w:cs="Times New Roman"/>
          <w:sz w:val="28"/>
          <w:szCs w:val="24"/>
        </w:rPr>
      </w:pPr>
      <w:bookmarkStart w:id="130" w:name="_Toc112728159"/>
      <w:bookmarkStart w:id="131" w:name="_Toc112733334"/>
      <w:bookmarkStart w:id="132" w:name="_Toc114756974"/>
      <w:bookmarkStart w:id="133" w:name="_Toc124841115"/>
      <w:bookmarkStart w:id="134" w:name="_Toc124841476"/>
      <w:bookmarkStart w:id="135" w:name="_Toc124902767"/>
      <w:bookmarkStart w:id="136" w:name="_Toc138538707"/>
      <w:bookmarkStart w:id="137" w:name="_Toc138540422"/>
      <w:bookmarkStart w:id="138" w:name="_Toc138550854"/>
      <w:bookmarkStart w:id="139" w:name="_Toc139668921"/>
      <w:bookmarkStart w:id="140" w:name="_Toc139672519"/>
      <w:bookmarkStart w:id="141" w:name="_Toc143523209"/>
      <w:bookmarkStart w:id="142" w:name="_Toc164627668"/>
      <w:r>
        <w:rPr>
          <w:rFonts w:ascii="Times New Roman" w:hAnsi="Times New Roman" w:cs="Times New Roman"/>
          <w:sz w:val="28"/>
          <w:szCs w:val="24"/>
        </w:rPr>
        <w:t>2.2. Malaria parasite Species</w:t>
      </w:r>
      <w:bookmarkEnd w:id="130"/>
      <w:bookmarkEnd w:id="131"/>
      <w:bookmarkEnd w:id="132"/>
      <w:bookmarkEnd w:id="133"/>
      <w:bookmarkEnd w:id="134"/>
      <w:bookmarkEnd w:id="135"/>
      <w:bookmarkEnd w:id="136"/>
      <w:bookmarkEnd w:id="137"/>
      <w:bookmarkEnd w:id="138"/>
      <w:bookmarkEnd w:id="139"/>
      <w:bookmarkEnd w:id="140"/>
      <w:bookmarkEnd w:id="141"/>
      <w:bookmarkEnd w:id="142"/>
    </w:p>
    <w:p w:rsidR="00B91189" w:rsidRDefault="009F0F27">
      <w:pPr>
        <w:pStyle w:val="Heading3"/>
        <w:spacing w:after="240"/>
        <w:rPr>
          <w:rFonts w:ascii="Times New Roman" w:hAnsi="Times New Roman" w:cs="Times New Roman"/>
          <w:sz w:val="28"/>
          <w:szCs w:val="24"/>
        </w:rPr>
      </w:pPr>
      <w:bookmarkStart w:id="143" w:name="_Toc112059371"/>
      <w:bookmarkStart w:id="144" w:name="_Toc112059628"/>
      <w:bookmarkStart w:id="145" w:name="_Toc112728160"/>
      <w:bookmarkStart w:id="146" w:name="_Toc112733335"/>
      <w:bookmarkStart w:id="147" w:name="_Toc114756975"/>
      <w:bookmarkStart w:id="148" w:name="_Toc124841116"/>
      <w:bookmarkStart w:id="149" w:name="_Toc124841477"/>
      <w:bookmarkStart w:id="150" w:name="_Toc124902768"/>
      <w:bookmarkStart w:id="151" w:name="_Toc138538708"/>
      <w:bookmarkStart w:id="152" w:name="_Toc138540423"/>
      <w:bookmarkStart w:id="153" w:name="_Toc138550855"/>
      <w:bookmarkStart w:id="154" w:name="_Toc139668922"/>
      <w:bookmarkStart w:id="155" w:name="_Toc139672520"/>
      <w:bookmarkStart w:id="156" w:name="_Toc143523210"/>
      <w:bookmarkStart w:id="157" w:name="_Toc164627669"/>
      <w:r>
        <w:rPr>
          <w:rFonts w:ascii="Times New Roman" w:hAnsi="Times New Roman" w:cs="Times New Roman"/>
          <w:sz w:val="28"/>
          <w:szCs w:val="24"/>
        </w:rPr>
        <w:t xml:space="preserve">2.2.1. </w:t>
      </w:r>
      <w:r>
        <w:rPr>
          <w:rFonts w:ascii="Times New Roman" w:hAnsi="Times New Roman" w:cs="Times New Roman"/>
          <w:i/>
          <w:sz w:val="28"/>
          <w:szCs w:val="24"/>
        </w:rPr>
        <w:t>Plasmodium falciparum</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i/>
          <w:iCs/>
          <w:sz w:val="24"/>
          <w:szCs w:val="24"/>
        </w:rPr>
        <w:t xml:space="preserve">Plasmodium falciparium </w:t>
      </w:r>
      <w:r>
        <w:rPr>
          <w:rFonts w:ascii="Times New Roman" w:hAnsi="Times New Roman" w:cs="Times New Roman"/>
          <w:sz w:val="24"/>
          <w:szCs w:val="24"/>
        </w:rPr>
        <w:t>is widespread in tropical and sub-tropical areas of central and South America, Africa a</w:t>
      </w:r>
      <w:r>
        <w:rPr>
          <w:rFonts w:ascii="Times New Roman" w:hAnsi="Times New Roman" w:cs="Times New Roman"/>
          <w:sz w:val="24"/>
          <w:szCs w:val="24"/>
        </w:rPr>
        <w:t xml:space="preserve">nd Asia. It results in most severe infections and is responsible for nearly 90% of malaria related deaths in sub Saharan Africa. Of the four most common species of Plasmodia that infect humans, the vast majority of deaths in SSA are caused by </w:t>
      </w:r>
      <w:r>
        <w:rPr>
          <w:rFonts w:ascii="Times New Roman" w:hAnsi="Times New Roman" w:cs="Times New Roman"/>
          <w:i/>
          <w:iCs/>
          <w:sz w:val="24"/>
          <w:szCs w:val="24"/>
        </w:rPr>
        <w:t>Plasmodium</w:t>
      </w:r>
      <w:r>
        <w:rPr>
          <w:rFonts w:ascii="Times New Roman" w:hAnsi="Times New Roman" w:cs="Times New Roman"/>
          <w:sz w:val="24"/>
          <w:szCs w:val="24"/>
        </w:rPr>
        <w:t xml:space="preserve"> </w:t>
      </w:r>
      <w:r>
        <w:rPr>
          <w:rFonts w:ascii="Times New Roman" w:hAnsi="Times New Roman" w:cs="Times New Roman"/>
          <w:i/>
          <w:iCs/>
          <w:sz w:val="24"/>
          <w:szCs w:val="24"/>
        </w:rPr>
        <w:t>fa</w:t>
      </w:r>
      <w:r>
        <w:rPr>
          <w:rFonts w:ascii="Times New Roman" w:hAnsi="Times New Roman" w:cs="Times New Roman"/>
          <w:i/>
          <w:iCs/>
          <w:sz w:val="24"/>
          <w:szCs w:val="24"/>
        </w:rPr>
        <w:t>lciparum</w:t>
      </w:r>
      <w:r>
        <w:rPr>
          <w:rFonts w:ascii="Times New Roman" w:hAnsi="Times New Roman" w:cs="Times New Roman"/>
          <w:sz w:val="24"/>
          <w:szCs w:val="24"/>
        </w:rPr>
        <w:t xml:space="preserve"> (File </w:t>
      </w:r>
      <w:r>
        <w:rPr>
          <w:rFonts w:ascii="Times New Roman" w:hAnsi="Times New Roman" w:cs="Times New Roman"/>
          <w:i/>
          <w:sz w:val="24"/>
          <w:szCs w:val="24"/>
        </w:rPr>
        <w:t>et al</w:t>
      </w:r>
      <w:r>
        <w:rPr>
          <w:rFonts w:ascii="Times New Roman" w:hAnsi="Times New Roman" w:cs="Times New Roman"/>
          <w:sz w:val="24"/>
          <w:szCs w:val="24"/>
        </w:rPr>
        <w:t xml:space="preserve">.,2019) </w:t>
      </w:r>
      <w:r>
        <w:rPr>
          <w:rFonts w:ascii="Times New Roman" w:hAnsi="Times New Roman" w:cs="Times New Roman"/>
          <w:i/>
          <w:iCs/>
          <w:sz w:val="24"/>
          <w:szCs w:val="24"/>
        </w:rPr>
        <w:t xml:space="preserve">Plasmodium  falciparium </w:t>
      </w:r>
      <w:r>
        <w:rPr>
          <w:rFonts w:ascii="Times New Roman" w:hAnsi="Times New Roman" w:cs="Times New Roman"/>
          <w:sz w:val="24"/>
          <w:szCs w:val="24"/>
        </w:rPr>
        <w:t>predominate the warmer regions close to the equator</w:t>
      </w:r>
      <w:r>
        <w:rPr>
          <w:rFonts w:ascii="Times New Roman" w:hAnsi="Times New Roman" w:cs="Times New Roman"/>
          <w:i/>
          <w:iCs/>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 </w:t>
      </w:r>
      <w:r>
        <w:rPr>
          <w:rFonts w:ascii="Times New Roman" w:hAnsi="Times New Roman" w:cs="Times New Roman"/>
          <w:iCs/>
          <w:sz w:val="24"/>
          <w:szCs w:val="24"/>
        </w:rPr>
        <w:t>It</w:t>
      </w:r>
      <w:r>
        <w:rPr>
          <w:rFonts w:ascii="Times New Roman" w:hAnsi="Times New Roman" w:cs="Times New Roman"/>
          <w:i/>
          <w:iCs/>
          <w:sz w:val="24"/>
          <w:szCs w:val="24"/>
        </w:rPr>
        <w:t xml:space="preserve"> </w:t>
      </w:r>
      <w:r>
        <w:rPr>
          <w:rFonts w:ascii="Times New Roman" w:hAnsi="Times New Roman" w:cs="Times New Roman"/>
          <w:sz w:val="24"/>
          <w:szCs w:val="24"/>
        </w:rPr>
        <w:t xml:space="preserve">is the most prevalent parasite which accounts for 70%. It is lethal malaria parasite with a case fatality rate of about 10% in hospitalized adults </w:t>
      </w:r>
      <w:r>
        <w:rPr>
          <w:rFonts w:ascii="Times New Roman" w:hAnsi="Times New Roman" w:cs="Times New Roman"/>
          <w:sz w:val="24"/>
          <w:szCs w:val="24"/>
        </w:rPr>
        <w:t>and up to 30% in children less than 12 years old. However, another study shows that among infectious diseases malaria is a leading cause deaths of children less than five years age (</w:t>
      </w:r>
      <w:r>
        <w:rPr>
          <w:rFonts w:ascii="Times New Roman" w:hAnsi="Times New Roman" w:cs="Times New Roman"/>
          <w:bCs/>
          <w:sz w:val="24"/>
          <w:szCs w:val="24"/>
        </w:rPr>
        <w:t>Bayissa</w:t>
      </w:r>
      <w:r>
        <w:rPr>
          <w:rFonts w:ascii="Times New Roman" w:hAnsi="Times New Roman" w:cs="Times New Roman"/>
          <w:sz w:val="24"/>
          <w:szCs w:val="24"/>
        </w:rPr>
        <w:t>,</w:t>
      </w:r>
      <w:r>
        <w:rPr>
          <w:rFonts w:ascii="Times New Roman" w:hAnsi="Times New Roman" w:cs="Times New Roman"/>
          <w:bCs/>
          <w:sz w:val="24"/>
          <w:szCs w:val="24"/>
        </w:rPr>
        <w:t xml:space="preserve"> 2016).</w:t>
      </w:r>
      <w:r>
        <w:rPr>
          <w:rFonts w:ascii="Times New Roman" w:hAnsi="Times New Roman" w:cs="Times New Roman"/>
          <w:sz w:val="24"/>
          <w:szCs w:val="24"/>
        </w:rPr>
        <w:t xml:space="preserve"> According to </w:t>
      </w:r>
      <w:r>
        <w:rPr>
          <w:rFonts w:ascii="Times New Roman" w:hAnsi="Times New Roman" w:cs="Times New Roman"/>
          <w:bCs/>
          <w:sz w:val="24"/>
          <w:szCs w:val="24"/>
        </w:rPr>
        <w:t>Shiferaw (2018),</w:t>
      </w:r>
      <w:r>
        <w:rPr>
          <w:rFonts w:ascii="Times New Roman" w:hAnsi="Times New Roman" w:cs="Times New Roman"/>
          <w:i/>
          <w:iCs/>
          <w:sz w:val="24"/>
          <w:szCs w:val="24"/>
        </w:rPr>
        <w:t xml:space="preserve"> Plasmodium falciparum </w:t>
      </w:r>
      <w:r>
        <w:rPr>
          <w:rFonts w:ascii="Times New Roman" w:hAnsi="Times New Roman" w:cs="Times New Roman"/>
          <w:sz w:val="24"/>
          <w:szCs w:val="24"/>
        </w:rPr>
        <w:t xml:space="preserve">and </w:t>
      </w:r>
      <w:r>
        <w:rPr>
          <w:rFonts w:ascii="Times New Roman" w:hAnsi="Times New Roman" w:cs="Times New Roman"/>
          <w:i/>
          <w:iCs/>
          <w:sz w:val="24"/>
          <w:szCs w:val="24"/>
        </w:rPr>
        <w:t>Pl</w:t>
      </w:r>
      <w:r>
        <w:rPr>
          <w:rFonts w:ascii="Times New Roman" w:hAnsi="Times New Roman" w:cs="Times New Roman"/>
          <w:i/>
          <w:iCs/>
          <w:sz w:val="24"/>
          <w:szCs w:val="24"/>
        </w:rPr>
        <w:t>asmodium vivax</w:t>
      </w:r>
      <w:r>
        <w:rPr>
          <w:rFonts w:ascii="Times New Roman" w:hAnsi="Times New Roman" w:cs="Times New Roman"/>
          <w:sz w:val="24"/>
          <w:szCs w:val="24"/>
        </w:rPr>
        <w:t xml:space="preserve"> are the two predominant plasmodium species distribute all over the country, accounting for 60% and 40% of malaria cases in Ethiopia, respectively.</w:t>
      </w:r>
      <w:bookmarkStart w:id="158" w:name="_Toc112059372"/>
      <w:bookmarkStart w:id="159" w:name="_Toc112059629"/>
      <w:bookmarkStart w:id="160" w:name="_Toc112728161"/>
      <w:bookmarkStart w:id="161" w:name="_Toc112733336"/>
      <w:bookmarkStart w:id="162" w:name="_Toc114756976"/>
      <w:bookmarkStart w:id="163" w:name="_Toc124841117"/>
      <w:bookmarkStart w:id="164" w:name="_Toc124841478"/>
      <w:bookmarkStart w:id="165" w:name="_Toc124902769"/>
    </w:p>
    <w:p w:rsidR="00B91189" w:rsidRDefault="009F0F27">
      <w:pPr>
        <w:pStyle w:val="Heading3"/>
        <w:spacing w:after="240"/>
        <w:rPr>
          <w:rFonts w:ascii="Times New Roman" w:hAnsi="Times New Roman" w:cs="Times New Roman"/>
          <w:i/>
          <w:sz w:val="28"/>
          <w:szCs w:val="24"/>
        </w:rPr>
      </w:pPr>
      <w:bookmarkStart w:id="166" w:name="_Toc138538709"/>
      <w:bookmarkStart w:id="167" w:name="_Toc138540424"/>
      <w:bookmarkStart w:id="168" w:name="_Toc138550856"/>
      <w:bookmarkStart w:id="169" w:name="_Toc139668923"/>
      <w:bookmarkStart w:id="170" w:name="_Toc139672521"/>
      <w:bookmarkStart w:id="171" w:name="_Toc143523211"/>
      <w:bookmarkStart w:id="172" w:name="_Toc164627670"/>
      <w:r>
        <w:rPr>
          <w:rFonts w:ascii="Times New Roman" w:hAnsi="Times New Roman" w:cs="Times New Roman"/>
          <w:sz w:val="28"/>
          <w:szCs w:val="24"/>
        </w:rPr>
        <w:lastRenderedPageBreak/>
        <w:t>2.2.2.</w:t>
      </w:r>
      <w:r>
        <w:rPr>
          <w:rFonts w:ascii="Times New Roman" w:hAnsi="Times New Roman" w:cs="Times New Roman"/>
          <w:i/>
          <w:sz w:val="28"/>
          <w:szCs w:val="24"/>
        </w:rPr>
        <w:t xml:space="preserve"> Plasmodium vivax</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i/>
          <w:iCs/>
          <w:sz w:val="24"/>
          <w:szCs w:val="24"/>
        </w:rPr>
        <w:t xml:space="preserve">Plasmodium vivax </w:t>
      </w:r>
      <w:r>
        <w:rPr>
          <w:rFonts w:ascii="Times New Roman" w:hAnsi="Times New Roman" w:cs="Times New Roman"/>
          <w:iCs/>
          <w:sz w:val="24"/>
          <w:szCs w:val="24"/>
        </w:rPr>
        <w:t>is</w:t>
      </w:r>
      <w:r>
        <w:rPr>
          <w:rFonts w:ascii="Times New Roman" w:hAnsi="Times New Roman" w:cs="Times New Roman"/>
          <w:i/>
          <w:iCs/>
          <w:sz w:val="24"/>
          <w:szCs w:val="24"/>
        </w:rPr>
        <w:t xml:space="preserve"> </w:t>
      </w:r>
      <w:r>
        <w:rPr>
          <w:rFonts w:ascii="Times New Roman" w:hAnsi="Times New Roman" w:cs="Times New Roman"/>
          <w:sz w:val="24"/>
          <w:szCs w:val="24"/>
        </w:rPr>
        <w:t xml:space="preserve">predominates in more temperate regions. Since </w:t>
      </w:r>
      <w:r>
        <w:rPr>
          <w:rFonts w:ascii="Times New Roman" w:hAnsi="Times New Roman" w:cs="Times New Roman"/>
          <w:i/>
          <w:iCs/>
          <w:sz w:val="24"/>
          <w:szCs w:val="24"/>
        </w:rPr>
        <w:t>P. v</w:t>
      </w:r>
      <w:r>
        <w:rPr>
          <w:rFonts w:ascii="Times New Roman" w:hAnsi="Times New Roman" w:cs="Times New Roman"/>
          <w:i/>
          <w:iCs/>
          <w:sz w:val="24"/>
          <w:szCs w:val="24"/>
        </w:rPr>
        <w:t xml:space="preserve">ivax </w:t>
      </w:r>
      <w:r>
        <w:rPr>
          <w:rFonts w:ascii="Times New Roman" w:hAnsi="Times New Roman" w:cs="Times New Roman"/>
          <w:sz w:val="24"/>
          <w:szCs w:val="24"/>
        </w:rPr>
        <w:t xml:space="preserve">can tolerate cooler temperatures, it is more geographically widespread than </w:t>
      </w:r>
      <w:r>
        <w:rPr>
          <w:rFonts w:ascii="Times New Roman" w:hAnsi="Times New Roman" w:cs="Times New Roman"/>
          <w:i/>
          <w:iCs/>
          <w:sz w:val="24"/>
          <w:szCs w:val="24"/>
        </w:rPr>
        <w:t>P. falciparium</w:t>
      </w:r>
      <w:r>
        <w:rPr>
          <w:rFonts w:ascii="Times New Roman" w:hAnsi="Times New Roman" w:cs="Times New Roman"/>
          <w:sz w:val="24"/>
          <w:szCs w:val="24"/>
        </w:rPr>
        <w:t>, although transmission is usually low because it is season dependent.</w:t>
      </w:r>
      <w:r>
        <w:rPr>
          <w:rFonts w:ascii="Times New Roman" w:hAnsi="Times New Roman" w:cs="Times New Roman"/>
          <w:i/>
          <w:iCs/>
          <w:sz w:val="24"/>
          <w:szCs w:val="24"/>
        </w:rPr>
        <w:t xml:space="preserve"> Plasmodium vivax </w:t>
      </w:r>
      <w:r>
        <w:rPr>
          <w:rFonts w:ascii="Times New Roman" w:hAnsi="Times New Roman" w:cs="Times New Roman"/>
          <w:sz w:val="24"/>
          <w:szCs w:val="24"/>
        </w:rPr>
        <w:t xml:space="preserve">accounts for 30% in tropical and sub-tropical areas of central and South </w:t>
      </w:r>
      <w:r>
        <w:rPr>
          <w:rFonts w:ascii="Times New Roman" w:hAnsi="Times New Roman" w:cs="Times New Roman"/>
          <w:sz w:val="24"/>
          <w:szCs w:val="24"/>
        </w:rPr>
        <w:t>America, Africa and Asia (</w:t>
      </w:r>
      <w:r>
        <w:rPr>
          <w:rFonts w:ascii="Times New Roman" w:hAnsi="Times New Roman" w:cs="Times New Roman"/>
          <w:bCs/>
          <w:sz w:val="24"/>
          <w:szCs w:val="24"/>
        </w:rPr>
        <w:t>Tesfaye, 2017). In other work stated that</w:t>
      </w:r>
      <w:r>
        <w:rPr>
          <w:rFonts w:ascii="Times New Roman" w:hAnsi="Times New Roman" w:cs="Times New Roman"/>
          <w:i/>
          <w:iCs/>
          <w:sz w:val="24"/>
          <w:szCs w:val="24"/>
        </w:rPr>
        <w:t xml:space="preserve"> Plasmodium vivax </w:t>
      </w:r>
      <w:r>
        <w:rPr>
          <w:rFonts w:ascii="Times New Roman" w:hAnsi="Times New Roman" w:cs="Times New Roman"/>
          <w:sz w:val="24"/>
          <w:szCs w:val="24"/>
        </w:rPr>
        <w:t xml:space="preserve">is responsible for most malaria cases in Asia and Latin America, but is almost absent from most of Central Africa due to absence of antigen receptor that the parasite uses to invade human erythrocytes (File </w:t>
      </w:r>
      <w:r>
        <w:rPr>
          <w:rFonts w:ascii="Times New Roman" w:hAnsi="Times New Roman" w:cs="Times New Roman"/>
          <w:i/>
          <w:sz w:val="24"/>
          <w:szCs w:val="24"/>
        </w:rPr>
        <w:t>et al</w:t>
      </w:r>
      <w:r>
        <w:rPr>
          <w:rFonts w:ascii="Times New Roman" w:hAnsi="Times New Roman" w:cs="Times New Roman"/>
          <w:sz w:val="24"/>
          <w:szCs w:val="24"/>
        </w:rPr>
        <w:t>., 2019).</w:t>
      </w:r>
    </w:p>
    <w:p w:rsidR="00B91189" w:rsidRDefault="009F0F27">
      <w:pPr>
        <w:pStyle w:val="Heading3"/>
        <w:spacing w:after="240"/>
        <w:rPr>
          <w:rFonts w:ascii="Times New Roman" w:hAnsi="Times New Roman" w:cs="Times New Roman"/>
          <w:i/>
          <w:sz w:val="28"/>
          <w:szCs w:val="28"/>
        </w:rPr>
      </w:pPr>
      <w:bookmarkStart w:id="173" w:name="_Toc112059373"/>
      <w:bookmarkStart w:id="174" w:name="_Toc112059630"/>
      <w:bookmarkStart w:id="175" w:name="_Toc112728162"/>
      <w:bookmarkStart w:id="176" w:name="_Toc112733337"/>
      <w:bookmarkStart w:id="177" w:name="_Toc114756977"/>
      <w:bookmarkStart w:id="178" w:name="_Toc124841118"/>
      <w:bookmarkStart w:id="179" w:name="_Toc124841479"/>
      <w:bookmarkStart w:id="180" w:name="_Toc124902770"/>
      <w:bookmarkStart w:id="181" w:name="_Toc138538710"/>
      <w:bookmarkStart w:id="182" w:name="_Toc138540425"/>
      <w:bookmarkStart w:id="183" w:name="_Toc138550857"/>
      <w:bookmarkStart w:id="184" w:name="_Toc139668924"/>
      <w:bookmarkStart w:id="185" w:name="_Toc139672522"/>
      <w:bookmarkStart w:id="186" w:name="_Toc143523212"/>
      <w:bookmarkStart w:id="187" w:name="_Toc164627671"/>
      <w:r>
        <w:rPr>
          <w:rFonts w:ascii="Times New Roman" w:hAnsi="Times New Roman" w:cs="Times New Roman"/>
          <w:sz w:val="28"/>
          <w:szCs w:val="28"/>
        </w:rPr>
        <w:t xml:space="preserve">2.2.3. </w:t>
      </w:r>
      <w:r>
        <w:rPr>
          <w:rFonts w:ascii="Times New Roman" w:hAnsi="Times New Roman" w:cs="Times New Roman"/>
          <w:i/>
          <w:sz w:val="28"/>
          <w:szCs w:val="28"/>
        </w:rPr>
        <w:t>Plasmodium knowlesi</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rsidR="00B91189" w:rsidRDefault="009F0F27">
      <w:pPr>
        <w:spacing w:line="360" w:lineRule="auto"/>
        <w:jc w:val="both"/>
        <w:rPr>
          <w:rFonts w:ascii="Times New Roman" w:hAnsi="Times New Roman" w:cs="Times New Roman"/>
          <w:bCs/>
          <w:sz w:val="24"/>
          <w:szCs w:val="24"/>
        </w:rPr>
      </w:pPr>
      <w:r>
        <w:rPr>
          <w:rFonts w:ascii="Times New Roman" w:hAnsi="Times New Roman" w:cs="Times New Roman"/>
          <w:i/>
          <w:iCs/>
          <w:sz w:val="24"/>
          <w:szCs w:val="24"/>
        </w:rPr>
        <w:t>Plasmod</w:t>
      </w:r>
      <w:r>
        <w:rPr>
          <w:rFonts w:ascii="Times New Roman" w:hAnsi="Times New Roman" w:cs="Times New Roman"/>
          <w:i/>
          <w:iCs/>
          <w:sz w:val="24"/>
          <w:szCs w:val="24"/>
        </w:rPr>
        <w:t>ium knowlesi</w:t>
      </w:r>
      <w:r>
        <w:rPr>
          <w:rFonts w:ascii="Times New Roman" w:hAnsi="Times New Roman" w:cs="Times New Roman"/>
          <w:sz w:val="24"/>
          <w:szCs w:val="24"/>
        </w:rPr>
        <w:t xml:space="preserve"> has also been recently documented to cause human infections. The disease is widely distributed in Africa, Asia and South America and found to be potentially life –threatening. They are found in more tropical and sub-tropical regions of the wor</w:t>
      </w:r>
      <w:r>
        <w:rPr>
          <w:rFonts w:ascii="Times New Roman" w:hAnsi="Times New Roman" w:cs="Times New Roman"/>
          <w:sz w:val="24"/>
          <w:szCs w:val="24"/>
        </w:rPr>
        <w:t>ld and exhibit overlapping geographical distribution (</w:t>
      </w:r>
      <w:r>
        <w:rPr>
          <w:rFonts w:ascii="Times New Roman" w:hAnsi="Times New Roman" w:cs="Times New Roman"/>
          <w:bCs/>
          <w:sz w:val="24"/>
          <w:szCs w:val="24"/>
        </w:rPr>
        <w:t>Bayissa, 2016).</w:t>
      </w:r>
    </w:p>
    <w:p w:rsidR="00B91189" w:rsidRDefault="009F0F27">
      <w:pPr>
        <w:pStyle w:val="Heading3"/>
        <w:spacing w:after="240"/>
        <w:rPr>
          <w:rFonts w:ascii="Times New Roman" w:hAnsi="Times New Roman" w:cs="Times New Roman"/>
          <w:sz w:val="28"/>
        </w:rPr>
      </w:pPr>
      <w:bookmarkStart w:id="188" w:name="_Toc112059374"/>
      <w:bookmarkStart w:id="189" w:name="_Toc112059631"/>
      <w:bookmarkStart w:id="190" w:name="_Toc112728163"/>
      <w:bookmarkStart w:id="191" w:name="_Toc112733338"/>
      <w:bookmarkStart w:id="192" w:name="_Toc114756978"/>
      <w:bookmarkStart w:id="193" w:name="_Toc124841119"/>
      <w:bookmarkStart w:id="194" w:name="_Toc124841480"/>
      <w:bookmarkStart w:id="195" w:name="_Toc124902771"/>
      <w:bookmarkStart w:id="196" w:name="_Toc138538711"/>
      <w:bookmarkStart w:id="197" w:name="_Toc138540426"/>
      <w:bookmarkStart w:id="198" w:name="_Toc138550858"/>
      <w:bookmarkStart w:id="199" w:name="_Toc139668925"/>
      <w:bookmarkStart w:id="200" w:name="_Toc139672523"/>
      <w:bookmarkStart w:id="201" w:name="_Toc143523213"/>
      <w:bookmarkStart w:id="202" w:name="_Toc164627672"/>
      <w:r>
        <w:rPr>
          <w:rFonts w:ascii="Times New Roman" w:hAnsi="Times New Roman" w:cs="Times New Roman"/>
          <w:sz w:val="28"/>
        </w:rPr>
        <w:t xml:space="preserve">2.2.4. </w:t>
      </w:r>
      <w:r>
        <w:rPr>
          <w:rFonts w:ascii="Times New Roman" w:hAnsi="Times New Roman" w:cs="Times New Roman"/>
          <w:i/>
          <w:sz w:val="28"/>
        </w:rPr>
        <w:t>Plasmodium ovale</w:t>
      </w:r>
      <w:r>
        <w:rPr>
          <w:rFonts w:ascii="Times New Roman" w:hAnsi="Times New Roman" w:cs="Times New Roman"/>
          <w:sz w:val="28"/>
        </w:rPr>
        <w:t xml:space="preserve"> and </w:t>
      </w:r>
      <w:r>
        <w:rPr>
          <w:rFonts w:ascii="Times New Roman" w:hAnsi="Times New Roman" w:cs="Times New Roman"/>
          <w:i/>
          <w:sz w:val="28"/>
        </w:rPr>
        <w:t>plasmodium malariae</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i/>
          <w:sz w:val="24"/>
          <w:szCs w:val="24"/>
        </w:rPr>
        <w:t>Plasmodium ovale</w:t>
      </w:r>
      <w:r>
        <w:rPr>
          <w:rFonts w:ascii="Times New Roman" w:hAnsi="Times New Roman" w:cs="Times New Roman"/>
          <w:sz w:val="24"/>
          <w:szCs w:val="24"/>
        </w:rPr>
        <w:t xml:space="preserve"> and </w:t>
      </w:r>
      <w:r>
        <w:rPr>
          <w:rFonts w:ascii="Times New Roman" w:hAnsi="Times New Roman" w:cs="Times New Roman"/>
          <w:i/>
          <w:sz w:val="24"/>
          <w:szCs w:val="24"/>
        </w:rPr>
        <w:t>plasmodium</w:t>
      </w:r>
      <w:r>
        <w:rPr>
          <w:rFonts w:ascii="Times New Roman" w:hAnsi="Times New Roman" w:cs="Times New Roman"/>
          <w:sz w:val="24"/>
          <w:szCs w:val="24"/>
        </w:rPr>
        <w:t xml:space="preserve"> </w:t>
      </w:r>
      <w:r>
        <w:rPr>
          <w:rFonts w:ascii="Times New Roman" w:hAnsi="Times New Roman" w:cs="Times New Roman"/>
          <w:i/>
          <w:sz w:val="24"/>
          <w:szCs w:val="24"/>
        </w:rPr>
        <w:t>malariae</w:t>
      </w:r>
      <w:r>
        <w:rPr>
          <w:rFonts w:ascii="Times New Roman" w:hAnsi="Times New Roman" w:cs="Times New Roman"/>
          <w:sz w:val="24"/>
          <w:szCs w:val="24"/>
        </w:rPr>
        <w:t xml:space="preserve"> approximately has equal case incidence rate. It has been reported that the major malaria transmis</w:t>
      </w:r>
      <w:r>
        <w:rPr>
          <w:rFonts w:ascii="Times New Roman" w:hAnsi="Times New Roman" w:cs="Times New Roman"/>
          <w:sz w:val="24"/>
          <w:szCs w:val="24"/>
        </w:rPr>
        <w:t xml:space="preserve">sion season in Ethiopia is from September to December, following the main rainy season from June to September. The shorter transmission season spans April to May following the shorter rainy season in some parts of the country (File </w:t>
      </w:r>
      <w:r>
        <w:rPr>
          <w:rFonts w:ascii="Times New Roman" w:hAnsi="Times New Roman" w:cs="Times New Roman"/>
          <w:i/>
          <w:sz w:val="24"/>
          <w:szCs w:val="24"/>
        </w:rPr>
        <w:t>et al</w:t>
      </w:r>
      <w:r>
        <w:rPr>
          <w:rFonts w:ascii="Times New Roman" w:hAnsi="Times New Roman" w:cs="Times New Roman"/>
          <w:sz w:val="24"/>
          <w:szCs w:val="24"/>
        </w:rPr>
        <w:t>., 2019).</w:t>
      </w:r>
    </w:p>
    <w:p w:rsidR="00B91189" w:rsidRDefault="00B91189">
      <w:pPr>
        <w:spacing w:line="360" w:lineRule="auto"/>
        <w:jc w:val="both"/>
        <w:rPr>
          <w:rFonts w:ascii="Times New Roman" w:hAnsi="Times New Roman" w:cs="Times New Roman"/>
          <w:sz w:val="24"/>
          <w:szCs w:val="24"/>
        </w:rPr>
      </w:pPr>
    </w:p>
    <w:p w:rsidR="00B91189" w:rsidRDefault="009F0F27">
      <w:pPr>
        <w:pStyle w:val="Heading2"/>
        <w:rPr>
          <w:rFonts w:ascii="Times New Roman" w:hAnsi="Times New Roman" w:cs="Times New Roman"/>
          <w:sz w:val="28"/>
        </w:rPr>
      </w:pPr>
      <w:bookmarkStart w:id="203" w:name="_Toc164627673"/>
      <w:r>
        <w:rPr>
          <w:rFonts w:ascii="Times New Roman" w:hAnsi="Times New Roman" w:cs="Times New Roman"/>
          <w:sz w:val="28"/>
        </w:rPr>
        <w:t>2.3. Mal</w:t>
      </w:r>
      <w:r>
        <w:rPr>
          <w:rFonts w:ascii="Times New Roman" w:hAnsi="Times New Roman" w:cs="Times New Roman"/>
          <w:sz w:val="28"/>
        </w:rPr>
        <w:t>aria situation in Ethiopia</w:t>
      </w:r>
      <w:bookmarkEnd w:id="203"/>
      <w:r>
        <w:rPr>
          <w:rFonts w:ascii="Times New Roman" w:hAnsi="Times New Roman" w:cs="Times New Roman"/>
          <w:sz w:val="28"/>
        </w:rPr>
        <w:t xml:space="preserve"> </w:t>
      </w:r>
    </w:p>
    <w:p w:rsidR="00B91189" w:rsidRDefault="009F0F27">
      <w:pPr>
        <w:spacing w:before="240" w:line="360" w:lineRule="auto"/>
        <w:jc w:val="both"/>
        <w:rPr>
          <w:rFonts w:ascii="Times New Roman" w:hAnsi="Times New Roman" w:cs="Times New Roman"/>
          <w:sz w:val="24"/>
        </w:rPr>
      </w:pPr>
      <w:r>
        <w:rPr>
          <w:rFonts w:ascii="Times New Roman" w:hAnsi="Times New Roman" w:cs="Times New Roman"/>
          <w:sz w:val="24"/>
        </w:rPr>
        <w:t>In Ethiopia, the interaction of mountainous terrain with variable winds, seasonal rains, and ambient temperatures creates diverse micro-climates for malaria transmission (</w:t>
      </w:r>
      <w:r>
        <w:rPr>
          <w:rFonts w:ascii="Times New Roman" w:hAnsi="Times New Roman" w:cs="Times New Roman"/>
          <w:sz w:val="24"/>
          <w:szCs w:val="24"/>
        </w:rPr>
        <w:t xml:space="preserve">Birhanu </w:t>
      </w:r>
      <w:r>
        <w:rPr>
          <w:rFonts w:ascii="Times New Roman" w:hAnsi="Times New Roman" w:cs="Times New Roman"/>
          <w:i/>
          <w:sz w:val="24"/>
          <w:szCs w:val="24"/>
        </w:rPr>
        <w:t>et al.</w:t>
      </w:r>
      <w:r>
        <w:rPr>
          <w:rFonts w:ascii="Times New Roman" w:hAnsi="Times New Roman" w:cs="Times New Roman"/>
          <w:sz w:val="24"/>
          <w:szCs w:val="24"/>
        </w:rPr>
        <w:t>, 2018)</w:t>
      </w:r>
      <w:r>
        <w:rPr>
          <w:rFonts w:ascii="Times New Roman" w:hAnsi="Times New Roman" w:cs="Times New Roman"/>
          <w:sz w:val="24"/>
        </w:rPr>
        <w:t>. When a micro-climate creates local</w:t>
      </w:r>
      <w:r>
        <w:rPr>
          <w:rFonts w:ascii="Times New Roman" w:hAnsi="Times New Roman" w:cs="Times New Roman"/>
          <w:sz w:val="24"/>
        </w:rPr>
        <w:t xml:space="preserve"> puddles, flooding conditions, and warm ambient temperatures that persist for several weeks within a malarious area with low population immunity, the resulting Anopheles mosquito proliferation may cause focal malaria transmission to accelerate, sometimes r</w:t>
      </w:r>
      <w:r>
        <w:rPr>
          <w:rFonts w:ascii="Times New Roman" w:hAnsi="Times New Roman" w:cs="Times New Roman"/>
          <w:sz w:val="24"/>
        </w:rPr>
        <w:t>apidly (</w:t>
      </w:r>
      <w:r>
        <w:rPr>
          <w:rFonts w:ascii="Times New Roman" w:hAnsi="Times New Roman" w:cs="Times New Roman"/>
          <w:iCs/>
          <w:sz w:val="24"/>
          <w:szCs w:val="24"/>
        </w:rPr>
        <w:t xml:space="preserve">Alelign and Dejene, </w:t>
      </w:r>
      <w:r>
        <w:rPr>
          <w:rFonts w:ascii="Times New Roman" w:hAnsi="Times New Roman" w:cs="Times New Roman"/>
          <w:sz w:val="24"/>
          <w:szCs w:val="24"/>
        </w:rPr>
        <w:t>2016).</w:t>
      </w:r>
      <w:r>
        <w:rPr>
          <w:rFonts w:ascii="Times New Roman" w:hAnsi="Times New Roman" w:cs="Times New Roman"/>
          <w:sz w:val="24"/>
        </w:rPr>
        <w:t xml:space="preserve"> In the same report it shows that, </w:t>
      </w:r>
      <w:r>
        <w:rPr>
          <w:rFonts w:ascii="Times New Roman" w:hAnsi="Times New Roman" w:cs="Times New Roman"/>
          <w:sz w:val="24"/>
        </w:rPr>
        <w:lastRenderedPageBreak/>
        <w:t xml:space="preserve">malaria is highly seasonal in many communities, but may have nearly constant transmission in some other areas in Ethiopia. Peak malaria transmission occurs between September and December </w:t>
      </w:r>
      <w:r>
        <w:rPr>
          <w:rFonts w:ascii="Times New Roman" w:hAnsi="Times New Roman" w:cs="Times New Roman"/>
          <w:sz w:val="24"/>
        </w:rPr>
        <w:t xml:space="preserve">in most parts of Ethiopia, after the main rainy season from June to August. In addition, some areas experience a second minor malaria transmission period from April to June, following a short rainy season from February to March. January and July typically </w:t>
      </w:r>
      <w:r>
        <w:rPr>
          <w:rFonts w:ascii="Times New Roman" w:hAnsi="Times New Roman" w:cs="Times New Roman"/>
          <w:sz w:val="24"/>
        </w:rPr>
        <w:t>represent low malaria transmission seasons in most communities (WHO, 2016). Since peak malaria transmission often coincides with the planting and harvesting season, and the majority of malaria burden is among older children and working adults in rural agri</w:t>
      </w:r>
      <w:r>
        <w:rPr>
          <w:rFonts w:ascii="Times New Roman" w:hAnsi="Times New Roman" w:cs="Times New Roman"/>
          <w:sz w:val="24"/>
        </w:rPr>
        <w:t>cultural areas, there is a resultant heavy economic burden in Ethiopia (</w:t>
      </w:r>
      <w:r>
        <w:rPr>
          <w:rFonts w:ascii="Times New Roman" w:hAnsi="Times New Roman" w:cs="Times New Roman"/>
          <w:sz w:val="24"/>
          <w:szCs w:val="24"/>
        </w:rPr>
        <w:t xml:space="preserve">Birhanu </w:t>
      </w:r>
      <w:r>
        <w:rPr>
          <w:rFonts w:ascii="Times New Roman" w:hAnsi="Times New Roman" w:cs="Times New Roman"/>
          <w:i/>
          <w:sz w:val="24"/>
          <w:szCs w:val="24"/>
        </w:rPr>
        <w:t>et al</w:t>
      </w:r>
      <w:r>
        <w:rPr>
          <w:rFonts w:ascii="Times New Roman" w:hAnsi="Times New Roman" w:cs="Times New Roman"/>
          <w:sz w:val="24"/>
          <w:szCs w:val="24"/>
        </w:rPr>
        <w:t>., 2018)</w:t>
      </w:r>
      <w:r>
        <w:rPr>
          <w:rFonts w:ascii="Times New Roman" w:hAnsi="Times New Roman" w:cs="Times New Roman"/>
          <w:sz w:val="24"/>
        </w:rPr>
        <w:t xml:space="preserve">. Vector species and abundance </w:t>
      </w:r>
      <w:r>
        <w:rPr>
          <w:rFonts w:ascii="Times New Roman" w:hAnsi="Times New Roman" w:cs="Times New Roman"/>
          <w:i/>
          <w:sz w:val="24"/>
        </w:rPr>
        <w:t>Anopheles arabiensis</w:t>
      </w:r>
      <w:r>
        <w:rPr>
          <w:rFonts w:ascii="Times New Roman" w:hAnsi="Times New Roman" w:cs="Times New Roman"/>
          <w:sz w:val="24"/>
        </w:rPr>
        <w:t xml:space="preserve">, a member of the </w:t>
      </w:r>
      <w:r>
        <w:rPr>
          <w:rFonts w:ascii="Times New Roman" w:hAnsi="Times New Roman" w:cs="Times New Roman"/>
          <w:i/>
          <w:sz w:val="24"/>
        </w:rPr>
        <w:t>An. gambiae</w:t>
      </w:r>
      <w:r>
        <w:rPr>
          <w:rFonts w:ascii="Times New Roman" w:hAnsi="Times New Roman" w:cs="Times New Roman"/>
          <w:sz w:val="24"/>
        </w:rPr>
        <w:t xml:space="preserve"> complex, is the primary malaria vector in Ethiopia, with </w:t>
      </w:r>
      <w:r>
        <w:rPr>
          <w:rFonts w:ascii="Times New Roman" w:hAnsi="Times New Roman" w:cs="Times New Roman"/>
          <w:i/>
          <w:sz w:val="24"/>
        </w:rPr>
        <w:t>An. funestus</w:t>
      </w:r>
      <w:r>
        <w:rPr>
          <w:rFonts w:ascii="Times New Roman" w:hAnsi="Times New Roman" w:cs="Times New Roman"/>
          <w:sz w:val="24"/>
        </w:rPr>
        <w:t xml:space="preserve">, </w:t>
      </w:r>
      <w:r>
        <w:rPr>
          <w:rFonts w:ascii="Times New Roman" w:hAnsi="Times New Roman" w:cs="Times New Roman"/>
          <w:i/>
          <w:sz w:val="24"/>
        </w:rPr>
        <w:t>An. pharoen</w:t>
      </w:r>
      <w:r>
        <w:rPr>
          <w:rFonts w:ascii="Times New Roman" w:hAnsi="Times New Roman" w:cs="Times New Roman"/>
          <w:i/>
          <w:sz w:val="24"/>
        </w:rPr>
        <w:t>sis</w:t>
      </w:r>
      <w:r>
        <w:rPr>
          <w:rFonts w:ascii="Times New Roman" w:hAnsi="Times New Roman" w:cs="Times New Roman"/>
          <w:sz w:val="24"/>
        </w:rPr>
        <w:t xml:space="preserve">, and </w:t>
      </w:r>
      <w:r>
        <w:rPr>
          <w:rFonts w:ascii="Times New Roman" w:hAnsi="Times New Roman" w:cs="Times New Roman"/>
          <w:i/>
          <w:sz w:val="24"/>
        </w:rPr>
        <w:t>An. nili</w:t>
      </w:r>
      <w:r>
        <w:rPr>
          <w:rFonts w:ascii="Times New Roman" w:hAnsi="Times New Roman" w:cs="Times New Roman"/>
          <w:sz w:val="24"/>
        </w:rPr>
        <w:t xml:space="preserve"> as secondary vectors (FMoH, 2014). </w:t>
      </w:r>
      <w:r>
        <w:rPr>
          <w:rFonts w:ascii="Times New Roman" w:hAnsi="Times New Roman" w:cs="Times New Roman"/>
          <w:i/>
          <w:sz w:val="24"/>
        </w:rPr>
        <w:t>An. funestus</w:t>
      </w:r>
      <w:r>
        <w:rPr>
          <w:rFonts w:ascii="Times New Roman" w:hAnsi="Times New Roman" w:cs="Times New Roman"/>
          <w:sz w:val="24"/>
        </w:rPr>
        <w:t xml:space="preserve">, a mosquito that prefers to feed exclusively on humans, can be found along the swamps of the Baro and Awash rivers and shores of lakes in Tana in the North and the Rift Valley areas. </w:t>
      </w:r>
      <w:r>
        <w:rPr>
          <w:rFonts w:ascii="Times New Roman" w:hAnsi="Times New Roman" w:cs="Times New Roman"/>
          <w:i/>
          <w:sz w:val="24"/>
        </w:rPr>
        <w:t>An. pha</w:t>
      </w:r>
      <w:r>
        <w:rPr>
          <w:rFonts w:ascii="Times New Roman" w:hAnsi="Times New Roman" w:cs="Times New Roman"/>
          <w:i/>
          <w:sz w:val="24"/>
        </w:rPr>
        <w:t>roensis</w:t>
      </w:r>
      <w:r>
        <w:rPr>
          <w:rFonts w:ascii="Times New Roman" w:hAnsi="Times New Roman" w:cs="Times New Roman"/>
          <w:sz w:val="24"/>
        </w:rPr>
        <w:t xml:space="preserve"> is widely distributed in Ethiopia and has shown high levels of insecticide resistance, but its role in malaria transmission is unclear. </w:t>
      </w:r>
      <w:r>
        <w:rPr>
          <w:rFonts w:ascii="Times New Roman" w:hAnsi="Times New Roman" w:cs="Times New Roman"/>
          <w:i/>
          <w:sz w:val="24"/>
        </w:rPr>
        <w:t>An. nili</w:t>
      </w:r>
      <w:r>
        <w:rPr>
          <w:rFonts w:ascii="Times New Roman" w:hAnsi="Times New Roman" w:cs="Times New Roman"/>
          <w:sz w:val="24"/>
        </w:rPr>
        <w:t xml:space="preserve"> can be an important vector for malaria, particularly in Gambela Regional State (Degifie, 2017). Insecti</w:t>
      </w:r>
      <w:r>
        <w:rPr>
          <w:rFonts w:ascii="Times New Roman" w:hAnsi="Times New Roman" w:cs="Times New Roman"/>
          <w:sz w:val="24"/>
        </w:rPr>
        <w:t>cide resistance among these vectors has become an important issue, with implications for vector control strategies. Parasite prevalence, altitude strata, and annual parasite incidence (API): Plasmodium falciparum and P. vivax are the major malaria parasite</w:t>
      </w:r>
      <w:r>
        <w:rPr>
          <w:rFonts w:ascii="Times New Roman" w:hAnsi="Times New Roman" w:cs="Times New Roman"/>
          <w:sz w:val="24"/>
        </w:rPr>
        <w:t>s in Ethiopia, with several recent therapeutic efficacy trials documenting that ACTs and chloroquine continue to have adequate effectiveness for treating these pathogens, respectively (</w:t>
      </w:r>
      <w:r>
        <w:rPr>
          <w:rFonts w:ascii="Times New Roman" w:hAnsi="Times New Roman" w:cs="Times New Roman"/>
          <w:sz w:val="24"/>
          <w:szCs w:val="24"/>
        </w:rPr>
        <w:t xml:space="preserve">File </w:t>
      </w:r>
      <w:r>
        <w:rPr>
          <w:rFonts w:ascii="Times New Roman" w:hAnsi="Times New Roman" w:cs="Times New Roman"/>
          <w:i/>
          <w:sz w:val="24"/>
          <w:szCs w:val="24"/>
        </w:rPr>
        <w:t>et al</w:t>
      </w:r>
      <w:r>
        <w:rPr>
          <w:rFonts w:ascii="Times New Roman" w:hAnsi="Times New Roman" w:cs="Times New Roman"/>
          <w:i/>
          <w:sz w:val="24"/>
        </w:rPr>
        <w:t>.,</w:t>
      </w:r>
      <w:r>
        <w:rPr>
          <w:rFonts w:ascii="Times New Roman" w:hAnsi="Times New Roman" w:cs="Times New Roman"/>
          <w:sz w:val="24"/>
        </w:rPr>
        <w:t xml:space="preserve"> 2019).  </w:t>
      </w:r>
    </w:p>
    <w:p w:rsidR="00B91189" w:rsidRDefault="009F0F27">
      <w:pPr>
        <w:pStyle w:val="Heading2"/>
        <w:spacing w:after="240"/>
        <w:rPr>
          <w:rFonts w:ascii="Times New Roman" w:hAnsi="Times New Roman" w:cs="Times New Roman"/>
          <w:sz w:val="28"/>
        </w:rPr>
      </w:pPr>
      <w:bookmarkStart w:id="204" w:name="_Toc164627674"/>
      <w:r>
        <w:rPr>
          <w:rFonts w:ascii="Times New Roman" w:hAnsi="Times New Roman" w:cs="Times New Roman"/>
          <w:sz w:val="28"/>
        </w:rPr>
        <w:t>2.4. Life cycle of the malaria parasite</w:t>
      </w:r>
      <w:bookmarkEnd w:id="204"/>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The malar</w:t>
      </w:r>
      <w:r>
        <w:rPr>
          <w:rFonts w:ascii="Times New Roman" w:hAnsi="Times New Roman" w:cs="Times New Roman"/>
          <w:sz w:val="24"/>
          <w:szCs w:val="24"/>
        </w:rPr>
        <w:t>ia parasite life cycle involves two hosts during a blood meal, a malaria infected Anopheles Mosquito inoculates sporozoite into the human hosts. It has a complex, multistage life cycle occurring within, the vector mosquitoes and the vertebrate hosts (figur</w:t>
      </w:r>
      <w:r>
        <w:rPr>
          <w:rFonts w:ascii="Times New Roman" w:hAnsi="Times New Roman" w:cs="Times New Roman"/>
          <w:sz w:val="24"/>
          <w:szCs w:val="24"/>
        </w:rPr>
        <w:t>e1). When Sporozoite injected into human hosts, it rapidly invade liver Parenchymal cells, where they mature into liver stage Schizonts, which burst to release 2000 up to 40,000 Uninocleate Merozoites (James M. et al., 2006).</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Malaria infection begins when an infected female Anopheles mosquito bites a person, injecting Plasmodium parasites, in the form of sporozoites, into the blood stream. The sporozoites pass </w:t>
      </w:r>
      <w:r>
        <w:rPr>
          <w:rFonts w:ascii="Times New Roman" w:hAnsi="Times New Roman" w:cs="Times New Roman"/>
          <w:sz w:val="24"/>
          <w:szCs w:val="24"/>
        </w:rPr>
        <w:lastRenderedPageBreak/>
        <w:t>quickly into the human liver. The sporozoites multiply asexually in</w:t>
      </w:r>
      <w:r>
        <w:rPr>
          <w:rFonts w:ascii="Times New Roman" w:hAnsi="Times New Roman" w:cs="Times New Roman"/>
          <w:sz w:val="24"/>
          <w:szCs w:val="24"/>
        </w:rPr>
        <w:t xml:space="preserve"> the liver cells over the next 7 to 10 days, causing no symptoms (John W., 2016).</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Mosquitoes are the definitive hosts for the malaria parasites where in the sexual phase of the parasites life cycle occurs. The sexual phase is called sporogony and results i</w:t>
      </w:r>
      <w:r>
        <w:rPr>
          <w:rFonts w:ascii="Times New Roman" w:hAnsi="Times New Roman" w:cs="Times New Roman"/>
          <w:sz w:val="24"/>
          <w:szCs w:val="24"/>
        </w:rPr>
        <w:t>n the development innumerable infecting forms of the parasite within the mosquito that induce disease in the human host following their injection with the mosquito bite (</w:t>
      </w:r>
      <w:r>
        <w:rPr>
          <w:rFonts w:ascii="Times New Roman" w:hAnsi="Times New Roman" w:cs="Times New Roman"/>
          <w:iCs/>
          <w:sz w:val="24"/>
          <w:szCs w:val="24"/>
        </w:rPr>
        <w:t xml:space="preserve">Rosenberg W., 2008). In similar work reported that, </w:t>
      </w:r>
      <w:r>
        <w:rPr>
          <w:rFonts w:ascii="Times New Roman" w:hAnsi="Times New Roman" w:cs="Times New Roman"/>
          <w:sz w:val="24"/>
          <w:szCs w:val="24"/>
        </w:rPr>
        <w:t xml:space="preserve">when the female anopheles draws a </w:t>
      </w:r>
      <w:r>
        <w:rPr>
          <w:rFonts w:ascii="Times New Roman" w:hAnsi="Times New Roman" w:cs="Times New Roman"/>
          <w:sz w:val="24"/>
          <w:szCs w:val="24"/>
        </w:rPr>
        <w:t>blood meal from an individual infected with malaria the male and female gametocytes of the parasite find their way into the gut of the mosquito. The molecular and cellular changes in the gametocytes help the parasite to quickly adjust to the insect host fr</w:t>
      </w:r>
      <w:r>
        <w:rPr>
          <w:rFonts w:ascii="Times New Roman" w:hAnsi="Times New Roman" w:cs="Times New Roman"/>
          <w:sz w:val="24"/>
          <w:szCs w:val="24"/>
        </w:rPr>
        <w:t>om the warm-blooded human host and then to initiate the sporogonic cycle.</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In an animal model, the parasites, in the form of merozoites, are released from the liver cells in vesicles, journey through the heart, and arrive in the lungs, where they settle wit</w:t>
      </w:r>
      <w:r>
        <w:rPr>
          <w:rFonts w:ascii="Times New Roman" w:hAnsi="Times New Roman" w:cs="Times New Roman"/>
          <w:sz w:val="24"/>
          <w:szCs w:val="24"/>
        </w:rPr>
        <w:t xml:space="preserve">hin lung capillaries. The vesicles eventually disintegrate, freeing the merozoites to enter the blood phase of their development (Perlmann P. and Blomberg T., 2002). </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In the bloodstream, the merozoites invade red blood cells (erythrocytes) and multiply aga</w:t>
      </w:r>
      <w:r>
        <w:rPr>
          <w:rFonts w:ascii="Times New Roman" w:hAnsi="Times New Roman" w:cs="Times New Roman"/>
          <w:sz w:val="24"/>
          <w:szCs w:val="24"/>
        </w:rPr>
        <w:t>in until the cells burst. Then they invade more erythrocytes. This cycle is repeated, causing fever each time parasites break free and invade blood cells. Some of the infected blood cells leave the cycle of asexual multiplication. Instead of replicating, t</w:t>
      </w:r>
      <w:r>
        <w:rPr>
          <w:rFonts w:ascii="Times New Roman" w:hAnsi="Times New Roman" w:cs="Times New Roman"/>
          <w:sz w:val="24"/>
          <w:szCs w:val="24"/>
        </w:rPr>
        <w:t xml:space="preserve">he merozoites in these cells develop into sexual forms of the parasite, called gametocytes that circulate in the blood stream (Merck </w:t>
      </w:r>
      <w:r>
        <w:rPr>
          <w:rFonts w:ascii="Times New Roman" w:hAnsi="Times New Roman" w:cs="Times New Roman"/>
          <w:i/>
          <w:sz w:val="24"/>
          <w:szCs w:val="24"/>
        </w:rPr>
        <w:t>et al</w:t>
      </w:r>
      <w:r>
        <w:rPr>
          <w:rFonts w:ascii="Times New Roman" w:hAnsi="Times New Roman" w:cs="Times New Roman"/>
          <w:sz w:val="24"/>
          <w:szCs w:val="24"/>
        </w:rPr>
        <w:t>., 2020).</w:t>
      </w:r>
    </w:p>
    <w:p w:rsidR="00B91189" w:rsidRDefault="009F0F27">
      <w:pPr>
        <w:spacing w:line="360" w:lineRule="auto"/>
        <w:jc w:val="both"/>
        <w:rPr>
          <w:rFonts w:ascii="Times New Roman" w:hAnsi="Times New Roman" w:cs="Times New Roman"/>
          <w:sz w:val="32"/>
          <w:szCs w:val="24"/>
        </w:rPr>
      </w:pPr>
      <w:r>
        <w:rPr>
          <w:rFonts w:ascii="Times New Roman" w:hAnsi="Times New Roman" w:cs="Times New Roman"/>
          <w:sz w:val="24"/>
          <w:szCs w:val="24"/>
        </w:rPr>
        <w:t xml:space="preserve">According to (Laurence </w:t>
      </w:r>
      <w:r>
        <w:rPr>
          <w:rFonts w:ascii="Times New Roman" w:hAnsi="Times New Roman" w:cs="Times New Roman"/>
          <w:i/>
          <w:iCs/>
          <w:sz w:val="24"/>
          <w:szCs w:val="24"/>
        </w:rPr>
        <w:t>et al</w:t>
      </w:r>
      <w:r>
        <w:rPr>
          <w:rFonts w:ascii="Times New Roman" w:hAnsi="Times New Roman" w:cs="Times New Roman"/>
          <w:sz w:val="24"/>
          <w:szCs w:val="24"/>
        </w:rPr>
        <w:t>., 2002), when a mosquito bites an infected human, it ingests the gametocytes, w</w:t>
      </w:r>
      <w:r>
        <w:rPr>
          <w:rFonts w:ascii="Times New Roman" w:hAnsi="Times New Roman" w:cs="Times New Roman"/>
          <w:sz w:val="24"/>
          <w:szCs w:val="24"/>
        </w:rPr>
        <w:t xml:space="preserve">hich develop further into mature sex cells called gametes. The fertilized female gametes develop into actively moving ookinetes that burrow through the mosquito's midgut wall and form oocysts on the exterior surface. Inside the oocyst, thousands of active </w:t>
      </w:r>
      <w:r>
        <w:rPr>
          <w:rFonts w:ascii="Times New Roman" w:hAnsi="Times New Roman" w:cs="Times New Roman"/>
          <w:sz w:val="24"/>
          <w:szCs w:val="24"/>
        </w:rPr>
        <w:t>sporozoites develop. The oocyst eventually bursts, releasing sporozoites into the body cavity that travel to the mosquito's salivary glands. The cycle of human infection begins again when the mosquito bites another person. The erythrocyte cycle occurs ever</w:t>
      </w:r>
      <w:r>
        <w:rPr>
          <w:rFonts w:ascii="Times New Roman" w:hAnsi="Times New Roman" w:cs="Times New Roman"/>
          <w:sz w:val="24"/>
          <w:szCs w:val="24"/>
        </w:rPr>
        <w:t xml:space="preserve">y 24 hours in case of </w:t>
      </w:r>
      <w:r>
        <w:rPr>
          <w:rFonts w:ascii="Times New Roman" w:hAnsi="Times New Roman" w:cs="Times New Roman"/>
          <w:i/>
          <w:iCs/>
          <w:sz w:val="24"/>
          <w:szCs w:val="24"/>
        </w:rPr>
        <w:t>P. knowlesi</w:t>
      </w:r>
      <w:r>
        <w:rPr>
          <w:rFonts w:ascii="Times New Roman" w:hAnsi="Times New Roman" w:cs="Times New Roman"/>
          <w:sz w:val="24"/>
          <w:szCs w:val="24"/>
        </w:rPr>
        <w:t xml:space="preserve">, 48hours in cases of </w:t>
      </w:r>
      <w:r>
        <w:rPr>
          <w:rFonts w:ascii="Times New Roman" w:hAnsi="Times New Roman" w:cs="Times New Roman"/>
          <w:i/>
          <w:iCs/>
          <w:sz w:val="24"/>
          <w:szCs w:val="24"/>
        </w:rPr>
        <w:t>P. falciparum</w:t>
      </w:r>
      <w:r>
        <w:rPr>
          <w:rFonts w:ascii="Times New Roman" w:hAnsi="Times New Roman" w:cs="Times New Roman"/>
          <w:sz w:val="24"/>
          <w:szCs w:val="24"/>
        </w:rPr>
        <w:t xml:space="preserve">, </w:t>
      </w:r>
      <w:r>
        <w:rPr>
          <w:rFonts w:ascii="Times New Roman" w:hAnsi="Times New Roman" w:cs="Times New Roman"/>
          <w:i/>
          <w:iCs/>
          <w:sz w:val="24"/>
          <w:szCs w:val="24"/>
        </w:rPr>
        <w:t>P. vivax</w:t>
      </w:r>
      <w:r>
        <w:rPr>
          <w:rFonts w:ascii="Times New Roman" w:hAnsi="Times New Roman" w:cs="Times New Roman"/>
          <w:sz w:val="24"/>
          <w:szCs w:val="24"/>
        </w:rPr>
        <w:t xml:space="preserve">, </w:t>
      </w:r>
      <w:r>
        <w:rPr>
          <w:rFonts w:ascii="Times New Roman" w:hAnsi="Times New Roman" w:cs="Times New Roman"/>
          <w:i/>
          <w:iCs/>
          <w:sz w:val="24"/>
          <w:szCs w:val="24"/>
        </w:rPr>
        <w:t xml:space="preserve">P. ovale </w:t>
      </w:r>
      <w:r>
        <w:rPr>
          <w:rFonts w:ascii="Times New Roman" w:hAnsi="Times New Roman" w:cs="Times New Roman"/>
          <w:sz w:val="24"/>
          <w:szCs w:val="24"/>
        </w:rPr>
        <w:t xml:space="preserve">and 72 hours in case of </w:t>
      </w:r>
      <w:r>
        <w:rPr>
          <w:rFonts w:ascii="Times New Roman" w:hAnsi="Times New Roman" w:cs="Times New Roman"/>
          <w:i/>
          <w:iCs/>
          <w:sz w:val="24"/>
          <w:szCs w:val="24"/>
        </w:rPr>
        <w:t>P. malariae</w:t>
      </w:r>
      <w:r>
        <w:rPr>
          <w:rFonts w:ascii="Times New Roman" w:hAnsi="Times New Roman" w:cs="Times New Roman"/>
          <w:sz w:val="24"/>
          <w:szCs w:val="24"/>
        </w:rPr>
        <w:t xml:space="preserve"> (</w:t>
      </w:r>
      <w:r>
        <w:rPr>
          <w:rFonts w:ascii="Times New Roman" w:hAnsi="Times New Roman" w:cs="Times New Roman"/>
          <w:iCs/>
          <w:sz w:val="24"/>
          <w:szCs w:val="24"/>
        </w:rPr>
        <w:t>Rosenberg W., 2008).</w:t>
      </w:r>
    </w:p>
    <w:p w:rsidR="00B91189" w:rsidRDefault="00B91189">
      <w:pPr>
        <w:spacing w:before="240" w:line="360" w:lineRule="auto"/>
        <w:jc w:val="both"/>
        <w:rPr>
          <w:rFonts w:ascii="Times New Roman" w:hAnsi="Times New Roman" w:cs="Times New Roman"/>
          <w:sz w:val="32"/>
          <w:szCs w:val="24"/>
        </w:rPr>
      </w:pPr>
    </w:p>
    <w:p w:rsidR="00B91189" w:rsidRDefault="009F0F27">
      <w:pPr>
        <w:spacing w:before="240" w:line="360" w:lineRule="auto"/>
        <w:jc w:val="center"/>
        <w:rPr>
          <w:rFonts w:ascii="Times New Roman" w:hAnsi="Times New Roman" w:cs="Times New Roman"/>
          <w:sz w:val="32"/>
          <w:szCs w:val="24"/>
        </w:rPr>
      </w:pPr>
      <w:r>
        <w:rPr>
          <w:rFonts w:ascii="Times New Roman" w:hAnsi="Times New Roman" w:cs="Times New Roman"/>
          <w:noProof/>
          <w:sz w:val="32"/>
          <w:szCs w:val="24"/>
        </w:rPr>
        <w:drawing>
          <wp:inline distT="0" distB="0" distL="0" distR="0">
            <wp:extent cx="4969142" cy="4548146"/>
            <wp:effectExtent l="0" t="0" r="3175" b="5080"/>
            <wp:docPr id="1027" name="Image1" descr="C:\Users\toshiba\Pictures\Life cy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pic:cNvPicPr/>
                  </pic:nvPicPr>
                  <pic:blipFill rotWithShape="1">
                    <a:blip r:embed="rId13" cstate="print">
                      <a:extLst>
                        <a:ext uri="{28A0092B-C50C-407E-A947-70E740481C1C}">
                          <a14:useLocalDpi xmlns:a14="http://schemas.microsoft.com/office/drawing/2010/main" val="0"/>
                        </a:ext>
                      </a:extLst>
                    </a:blip>
                    <a:srcRect/>
                    <a:stretch>
                      <a:fillRect/>
                    </a:stretch>
                  </pic:blipFill>
                  <pic:spPr>
                    <a:xfrm>
                      <a:off x="0" y="0"/>
                      <a:ext cx="4969142" cy="4548146"/>
                    </a:xfrm>
                    <a:prstGeom prst="rect">
                      <a:avLst/>
                    </a:prstGeom>
                  </pic:spPr>
                </pic:pic>
              </a:graphicData>
            </a:graphic>
          </wp:inline>
        </w:drawing>
      </w:r>
    </w:p>
    <w:p w:rsidR="00B91189" w:rsidRDefault="009F0F27">
      <w:pPr>
        <w:pStyle w:val="Caption"/>
        <w:rPr>
          <w:rFonts w:ascii="Times New Roman" w:hAnsi="Times New Roman" w:cs="Times New Roman"/>
          <w:bCs w:val="0"/>
          <w:sz w:val="24"/>
          <w:szCs w:val="24"/>
        </w:rPr>
      </w:pPr>
      <w:r>
        <w:rPr>
          <w:rFonts w:ascii="Times New Roman" w:hAnsi="Times New Roman" w:cs="Times New Roman"/>
          <w:bCs w:val="0"/>
          <w:sz w:val="24"/>
          <w:szCs w:val="24"/>
        </w:rPr>
        <w:t xml:space="preserve">                  </w:t>
      </w:r>
      <w:bookmarkStart w:id="205" w:name="_Toc164900134"/>
      <w:r>
        <w:rPr>
          <w:rFonts w:ascii="Times New Roman" w:hAnsi="Times New Roman" w:cs="Times New Roman"/>
          <w:sz w:val="24"/>
        </w:rPr>
        <w:t xml:space="preserve">Figure </w:t>
      </w:r>
      <w:r>
        <w:rPr>
          <w:rFonts w:ascii="Times New Roman" w:hAnsi="Times New Roman" w:cs="Times New Roman"/>
          <w:sz w:val="24"/>
        </w:rPr>
        <w:fldChar w:fldCharType="begin"/>
      </w:r>
      <w:r>
        <w:rPr>
          <w:rFonts w:ascii="Times New Roman" w:hAnsi="Times New Roman" w:cs="Times New Roman"/>
          <w:sz w:val="24"/>
        </w:rPr>
        <w:instrText xml:space="preserve"> SEQ Figure \* ARABIC </w:instrText>
      </w:r>
      <w:r>
        <w:rPr>
          <w:rFonts w:ascii="Times New Roman" w:hAnsi="Times New Roman" w:cs="Times New Roman"/>
          <w:sz w:val="24"/>
        </w:rPr>
        <w:fldChar w:fldCharType="separate"/>
      </w:r>
      <w:r>
        <w:rPr>
          <w:rFonts w:ascii="Times New Roman" w:hAnsi="Times New Roman" w:cs="Times New Roman"/>
          <w:noProof/>
          <w:sz w:val="24"/>
        </w:rPr>
        <w:t>1</w:t>
      </w:r>
      <w:r>
        <w:rPr>
          <w:rFonts w:ascii="Times New Roman" w:hAnsi="Times New Roman" w:cs="Times New Roman"/>
          <w:sz w:val="24"/>
        </w:rPr>
        <w:fldChar w:fldCharType="end"/>
      </w:r>
      <w:r>
        <w:rPr>
          <w:rFonts w:ascii="Times New Roman" w:hAnsi="Times New Roman" w:cs="Times New Roman"/>
          <w:bCs w:val="0"/>
          <w:sz w:val="36"/>
          <w:szCs w:val="24"/>
        </w:rPr>
        <w:t xml:space="preserve"> </w:t>
      </w:r>
      <w:r>
        <w:rPr>
          <w:rFonts w:ascii="Times New Roman" w:hAnsi="Times New Roman" w:cs="Times New Roman"/>
          <w:bCs w:val="0"/>
          <w:sz w:val="24"/>
          <w:szCs w:val="24"/>
        </w:rPr>
        <w:t>: Life Cycle of Malaria parasite</w:t>
      </w:r>
      <w:r>
        <w:rPr>
          <w:rFonts w:ascii="Times New Roman" w:hAnsi="Times New Roman" w:cs="Times New Roman"/>
          <w:bCs w:val="0"/>
          <w:sz w:val="24"/>
          <w:szCs w:val="24"/>
        </w:rPr>
        <w:t xml:space="preserve">                  (Source: Tesfaye M., 2017)</w:t>
      </w:r>
      <w:bookmarkEnd w:id="205"/>
      <w:r>
        <w:rPr>
          <w:rFonts w:ascii="Times New Roman" w:hAnsi="Times New Roman" w:cs="Times New Roman"/>
          <w:sz w:val="24"/>
          <w:szCs w:val="24"/>
        </w:rPr>
        <w:t xml:space="preserve">                    </w:t>
      </w:r>
      <w:r>
        <w:rPr>
          <w:rFonts w:ascii="Times New Roman" w:hAnsi="Times New Roman" w:cs="Times New Roman"/>
          <w:bCs w:val="0"/>
          <w:sz w:val="24"/>
          <w:szCs w:val="24"/>
        </w:rPr>
        <w:t xml:space="preserve">                      </w:t>
      </w:r>
    </w:p>
    <w:p w:rsidR="00B91189" w:rsidRDefault="009F0F27">
      <w:pPr>
        <w:pStyle w:val="Heading2"/>
      </w:pPr>
      <w:bookmarkStart w:id="206" w:name="_Toc114756985"/>
      <w:bookmarkStart w:id="207" w:name="_Toc124841126"/>
      <w:bookmarkStart w:id="208" w:name="_Toc124841487"/>
      <w:bookmarkStart w:id="209" w:name="_Toc124902772"/>
      <w:bookmarkStart w:id="210" w:name="_Toc138538712"/>
      <w:bookmarkStart w:id="211" w:name="_Toc138540427"/>
      <w:bookmarkStart w:id="212" w:name="_Toc138550859"/>
      <w:bookmarkStart w:id="213" w:name="_Toc139668926"/>
      <w:bookmarkStart w:id="214" w:name="_Toc139672524"/>
      <w:bookmarkStart w:id="215" w:name="_Toc143523214"/>
      <w:bookmarkStart w:id="216" w:name="_Toc164627675"/>
      <w:bookmarkStart w:id="217" w:name="_Toc112059378"/>
      <w:bookmarkStart w:id="218" w:name="_Toc112059635"/>
      <w:bookmarkStart w:id="219" w:name="_Toc112728168"/>
      <w:bookmarkStart w:id="220" w:name="_Toc112733343"/>
      <w:r>
        <w:t>2.5. The impact of Climatic factors on Vector female Anopheles</w:t>
      </w:r>
      <w:bookmarkEnd w:id="206"/>
      <w:bookmarkEnd w:id="207"/>
      <w:bookmarkEnd w:id="208"/>
      <w:bookmarkEnd w:id="209"/>
      <w:bookmarkEnd w:id="210"/>
      <w:bookmarkEnd w:id="211"/>
      <w:bookmarkEnd w:id="212"/>
      <w:bookmarkEnd w:id="213"/>
      <w:bookmarkEnd w:id="214"/>
      <w:bookmarkEnd w:id="215"/>
      <w:bookmarkEnd w:id="216"/>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Climate variability, unlike any other epidemiological factor, has the potential to precipitate simultaneou</w:t>
      </w:r>
      <w:r>
        <w:rPr>
          <w:rFonts w:ascii="Times New Roman" w:hAnsi="Times New Roman" w:cs="Times New Roman"/>
          <w:sz w:val="24"/>
          <w:szCs w:val="24"/>
        </w:rPr>
        <w:t>sly multiple disease epidemics. Climatic conditions such temperature; humidity and rainfall affect the life cycle and behavior of the vectors as well as sporogonic development of the parasites. Climatic factors also play an important part in species distri</w:t>
      </w:r>
      <w:r>
        <w:rPr>
          <w:rFonts w:ascii="Times New Roman" w:hAnsi="Times New Roman" w:cs="Times New Roman"/>
          <w:sz w:val="24"/>
          <w:szCs w:val="24"/>
        </w:rPr>
        <w:t xml:space="preserve">bution, survival, and vectorial status epidemics (Okwa </w:t>
      </w:r>
      <w:r>
        <w:rPr>
          <w:rFonts w:ascii="Times New Roman" w:hAnsi="Times New Roman" w:cs="Times New Roman"/>
          <w:i/>
          <w:sz w:val="24"/>
          <w:szCs w:val="24"/>
        </w:rPr>
        <w:t>et al.,</w:t>
      </w:r>
      <w:r>
        <w:rPr>
          <w:rFonts w:ascii="Times New Roman" w:hAnsi="Times New Roman" w:cs="Times New Roman"/>
          <w:sz w:val="24"/>
          <w:szCs w:val="24"/>
        </w:rPr>
        <w:t xml:space="preserve"> 2007).</w:t>
      </w:r>
      <w:bookmarkStart w:id="221" w:name="_Toc114756986"/>
      <w:bookmarkStart w:id="222" w:name="_Toc124841127"/>
      <w:bookmarkStart w:id="223" w:name="_Toc124841488"/>
      <w:bookmarkStart w:id="224" w:name="_Toc124902773"/>
    </w:p>
    <w:p w:rsidR="00B91189" w:rsidRDefault="009F0F27">
      <w:pPr>
        <w:pStyle w:val="Heading3"/>
        <w:spacing w:after="240"/>
        <w:rPr>
          <w:rFonts w:ascii="Times New Roman" w:hAnsi="Times New Roman" w:cs="Times New Roman"/>
          <w:sz w:val="28"/>
        </w:rPr>
      </w:pPr>
      <w:bookmarkStart w:id="225" w:name="_Toc138538713"/>
      <w:bookmarkStart w:id="226" w:name="_Toc138540428"/>
      <w:bookmarkStart w:id="227" w:name="_Toc138550860"/>
      <w:bookmarkStart w:id="228" w:name="_Toc139668927"/>
      <w:bookmarkStart w:id="229" w:name="_Toc139672525"/>
      <w:bookmarkStart w:id="230" w:name="_Toc143523215"/>
      <w:bookmarkStart w:id="231" w:name="_Toc164627676"/>
      <w:r>
        <w:rPr>
          <w:rFonts w:ascii="Times New Roman" w:hAnsi="Times New Roman" w:cs="Times New Roman"/>
          <w:sz w:val="28"/>
        </w:rPr>
        <w:t>2.5.1. Temperature</w:t>
      </w:r>
      <w:bookmarkEnd w:id="221"/>
      <w:bookmarkEnd w:id="222"/>
      <w:bookmarkEnd w:id="223"/>
      <w:bookmarkEnd w:id="224"/>
      <w:bookmarkEnd w:id="225"/>
      <w:bookmarkEnd w:id="226"/>
      <w:bookmarkEnd w:id="227"/>
      <w:bookmarkEnd w:id="228"/>
      <w:bookmarkEnd w:id="229"/>
      <w:bookmarkEnd w:id="230"/>
      <w:bookmarkEnd w:id="231"/>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Temperature affects the survival, development and life-cycle of malaria parasites in the Anopheles vectors. All species have the shortest development cycle around </w:t>
      </w:r>
      <w:r>
        <w:rPr>
          <w:rFonts w:ascii="Times New Roman" w:hAnsi="Times New Roman" w:cs="Times New Roman"/>
          <w:sz w:val="24"/>
          <w:szCs w:val="24"/>
        </w:rPr>
        <w:t>27-31</w:t>
      </w:r>
      <w:r>
        <w:rPr>
          <w:rFonts w:ascii="Times New Roman" w:hAnsi="Times New Roman" w:cs="Times New Roman"/>
          <w:sz w:val="24"/>
          <w:szCs w:val="24"/>
          <w:vertAlign w:val="superscript"/>
        </w:rPr>
        <w:t>0</w:t>
      </w:r>
      <w:r>
        <w:rPr>
          <w:rFonts w:ascii="Times New Roman" w:hAnsi="Times New Roman" w:cs="Times New Roman"/>
          <w:sz w:val="24"/>
          <w:szCs w:val="24"/>
        </w:rPr>
        <w:t xml:space="preserve">C (James </w:t>
      </w:r>
      <w:r>
        <w:rPr>
          <w:rFonts w:ascii="Times New Roman" w:hAnsi="Times New Roman" w:cs="Times New Roman"/>
          <w:i/>
          <w:sz w:val="24"/>
          <w:szCs w:val="24"/>
        </w:rPr>
        <w:t xml:space="preserve">et </w:t>
      </w:r>
      <w:r>
        <w:rPr>
          <w:rFonts w:ascii="Times New Roman" w:hAnsi="Times New Roman" w:cs="Times New Roman"/>
          <w:i/>
          <w:sz w:val="24"/>
          <w:szCs w:val="24"/>
        </w:rPr>
        <w:lastRenderedPageBreak/>
        <w:t>al</w:t>
      </w:r>
      <w:r>
        <w:rPr>
          <w:rFonts w:ascii="Times New Roman" w:hAnsi="Times New Roman" w:cs="Times New Roman"/>
          <w:sz w:val="24"/>
          <w:szCs w:val="24"/>
        </w:rPr>
        <w:t xml:space="preserve">., 2006) from a minimum of 8 days for </w:t>
      </w:r>
      <w:r>
        <w:rPr>
          <w:rFonts w:ascii="Times New Roman" w:hAnsi="Times New Roman" w:cs="Times New Roman"/>
          <w:i/>
          <w:sz w:val="24"/>
          <w:szCs w:val="24"/>
        </w:rPr>
        <w:t>P. vivax</w:t>
      </w:r>
      <w:r>
        <w:rPr>
          <w:rFonts w:ascii="Times New Roman" w:hAnsi="Times New Roman" w:cs="Times New Roman"/>
          <w:sz w:val="24"/>
          <w:szCs w:val="24"/>
        </w:rPr>
        <w:t xml:space="preserve"> to a maximum of 15 -21 days for </w:t>
      </w:r>
      <w:r>
        <w:rPr>
          <w:rFonts w:ascii="Times New Roman" w:hAnsi="Times New Roman" w:cs="Times New Roman"/>
          <w:i/>
          <w:sz w:val="24"/>
          <w:szCs w:val="24"/>
        </w:rPr>
        <w:t>P. malariae</w:t>
      </w:r>
      <w:r>
        <w:rPr>
          <w:rFonts w:ascii="Times New Roman" w:hAnsi="Times New Roman" w:cs="Times New Roman"/>
          <w:sz w:val="24"/>
          <w:szCs w:val="24"/>
        </w:rPr>
        <w:t xml:space="preserve"> (Perlmann and Blomberg, 2002) the lower the temperature, the longer the duration of the cycle(John,</w:t>
      </w:r>
      <w:r>
        <w:t xml:space="preserve"> </w:t>
      </w:r>
      <w:r>
        <w:rPr>
          <w:rFonts w:ascii="Times New Roman" w:hAnsi="Times New Roman" w:cs="Times New Roman"/>
          <w:sz w:val="24"/>
          <w:szCs w:val="24"/>
        </w:rPr>
        <w:t>2016).The minimum duration roughly doubles ar</w:t>
      </w:r>
      <w:r>
        <w:rPr>
          <w:rFonts w:ascii="Times New Roman" w:hAnsi="Times New Roman" w:cs="Times New Roman"/>
          <w:sz w:val="24"/>
          <w:szCs w:val="24"/>
        </w:rPr>
        <w:t>ound 20</w:t>
      </w:r>
      <w:r>
        <w:rPr>
          <w:rFonts w:ascii="Times New Roman" w:hAnsi="Times New Roman" w:cs="Times New Roman"/>
          <w:sz w:val="24"/>
          <w:szCs w:val="24"/>
          <w:vertAlign w:val="superscript"/>
        </w:rPr>
        <w:t>o</w:t>
      </w:r>
      <w:r>
        <w:rPr>
          <w:rFonts w:ascii="Times New Roman" w:hAnsi="Times New Roman" w:cs="Times New Roman"/>
          <w:sz w:val="24"/>
          <w:szCs w:val="24"/>
        </w:rPr>
        <w:t>C, below 19</w:t>
      </w:r>
      <w:r>
        <w:rPr>
          <w:rFonts w:ascii="Times New Roman" w:hAnsi="Times New Roman" w:cs="Times New Roman"/>
          <w:sz w:val="24"/>
          <w:szCs w:val="24"/>
          <w:vertAlign w:val="superscript"/>
        </w:rPr>
        <w:t>0</w:t>
      </w:r>
      <w:r>
        <w:rPr>
          <w:rFonts w:ascii="Times New Roman" w:hAnsi="Times New Roman" w:cs="Times New Roman"/>
          <w:sz w:val="24"/>
          <w:szCs w:val="24"/>
        </w:rPr>
        <w:t xml:space="preserve">C for </w:t>
      </w:r>
      <w:r>
        <w:rPr>
          <w:rFonts w:ascii="Times New Roman" w:hAnsi="Times New Roman" w:cs="Times New Roman"/>
          <w:i/>
          <w:sz w:val="24"/>
          <w:szCs w:val="24"/>
        </w:rPr>
        <w:t>P. falciparum</w:t>
      </w:r>
      <w:r>
        <w:rPr>
          <w:rFonts w:ascii="Times New Roman" w:hAnsi="Times New Roman" w:cs="Times New Roman"/>
          <w:sz w:val="24"/>
          <w:szCs w:val="24"/>
        </w:rPr>
        <w:t xml:space="preserve"> and 15-16</w:t>
      </w:r>
      <w:r>
        <w:rPr>
          <w:rFonts w:ascii="Times New Roman" w:hAnsi="Times New Roman" w:cs="Times New Roman"/>
          <w:sz w:val="24"/>
          <w:szCs w:val="24"/>
          <w:vertAlign w:val="superscript"/>
        </w:rPr>
        <w:t>0</w:t>
      </w:r>
      <w:r>
        <w:rPr>
          <w:rFonts w:ascii="Times New Roman" w:hAnsi="Times New Roman" w:cs="Times New Roman"/>
          <w:sz w:val="24"/>
          <w:szCs w:val="24"/>
        </w:rPr>
        <w:t>C for the 3 other species, the parasites are unlikely to complete their cycle and hence to further propagate the disease. In the same work states that temperature modifies the vectorial capacity of the anop</w:t>
      </w:r>
      <w:r>
        <w:rPr>
          <w:rFonts w:ascii="Times New Roman" w:hAnsi="Times New Roman" w:cs="Times New Roman"/>
          <w:sz w:val="24"/>
          <w:szCs w:val="24"/>
        </w:rPr>
        <w:t>heles at around 30-32</w:t>
      </w:r>
      <w:r>
        <w:rPr>
          <w:rFonts w:ascii="Times New Roman" w:hAnsi="Times New Roman" w:cs="Times New Roman"/>
          <w:sz w:val="24"/>
          <w:szCs w:val="24"/>
          <w:vertAlign w:val="superscript"/>
        </w:rPr>
        <w:t>o</w:t>
      </w:r>
      <w:r>
        <w:rPr>
          <w:rFonts w:ascii="Times New Roman" w:hAnsi="Times New Roman" w:cs="Times New Roman"/>
          <w:sz w:val="24"/>
          <w:szCs w:val="24"/>
        </w:rPr>
        <w:t>C vectorial capacity can increase substantially owing to a reduction in the extrinsic incubation period, despite a reduction in the vectors survival rate.</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If water temperature rises, the larvae take a shorter to mature and consequentl</w:t>
      </w:r>
      <w:r>
        <w:rPr>
          <w:rFonts w:ascii="Times New Roman" w:hAnsi="Times New Roman" w:cs="Times New Roman"/>
          <w:sz w:val="24"/>
          <w:szCs w:val="24"/>
        </w:rPr>
        <w:t>y there is greater capacity to produce more offspring during the transmission period. In warmer climates, adult female mosquitoes digest blood faster and feed more frequently, thus increasing transmission intensity. Similarly, malaria parasites complete ex</w:t>
      </w:r>
      <w:r>
        <w:rPr>
          <w:rFonts w:ascii="Times New Roman" w:hAnsi="Times New Roman" w:cs="Times New Roman"/>
          <w:sz w:val="24"/>
          <w:szCs w:val="24"/>
        </w:rPr>
        <w:t>trinsic incubation within the female mosquito in a shorter time as the temperature rises, thereby increasing the proportion of infective vectors. Warming above 34</w:t>
      </w:r>
      <w:r>
        <w:rPr>
          <w:rFonts w:ascii="Times New Roman" w:hAnsi="Times New Roman" w:cs="Times New Roman"/>
          <w:sz w:val="24"/>
          <w:szCs w:val="24"/>
          <w:vertAlign w:val="superscript"/>
        </w:rPr>
        <w:t>o</w:t>
      </w:r>
      <w:r>
        <w:rPr>
          <w:rFonts w:ascii="Times New Roman" w:hAnsi="Times New Roman" w:cs="Times New Roman"/>
          <w:sz w:val="24"/>
          <w:szCs w:val="24"/>
        </w:rPr>
        <w:t>C generally has negative impact on the survival of vectors and parasites (Rosenberg, 2008) Th</w:t>
      </w:r>
      <w:r>
        <w:rPr>
          <w:rFonts w:ascii="Times New Roman" w:hAnsi="Times New Roman" w:cs="Times New Roman"/>
          <w:sz w:val="24"/>
          <w:szCs w:val="24"/>
        </w:rPr>
        <w:t xml:space="preserve">e optimum temperatures lengthen the life span of the mosquitoes and increase the frequency of blood meals taken by the females, to up to one meal every 48 hours (Okwa </w:t>
      </w:r>
      <w:r>
        <w:rPr>
          <w:rFonts w:ascii="Times New Roman" w:hAnsi="Times New Roman" w:cs="Times New Roman"/>
          <w:i/>
          <w:sz w:val="24"/>
          <w:szCs w:val="24"/>
        </w:rPr>
        <w:t>et al</w:t>
      </w:r>
      <w:r>
        <w:rPr>
          <w:rFonts w:ascii="Times New Roman" w:hAnsi="Times New Roman" w:cs="Times New Roman"/>
          <w:sz w:val="24"/>
          <w:szCs w:val="24"/>
        </w:rPr>
        <w:t>., 2007). However, higher temperature also shortens the aquatic life cycle of mosqui</w:t>
      </w:r>
      <w:r>
        <w:rPr>
          <w:rFonts w:ascii="Times New Roman" w:hAnsi="Times New Roman" w:cs="Times New Roman"/>
          <w:sz w:val="24"/>
          <w:szCs w:val="24"/>
        </w:rPr>
        <w:t>toes and reduces the time between emergences and ovipositions as well as the time between successive ovipositions (Rosenberg, 2008).</w:t>
      </w:r>
    </w:p>
    <w:p w:rsidR="00B91189" w:rsidRDefault="009F0F27">
      <w:pPr>
        <w:pStyle w:val="Heading3"/>
        <w:spacing w:after="240"/>
        <w:rPr>
          <w:rFonts w:ascii="Times New Roman" w:hAnsi="Times New Roman" w:cs="Times New Roman"/>
          <w:sz w:val="28"/>
        </w:rPr>
      </w:pPr>
      <w:bookmarkStart w:id="232" w:name="_Toc114756987"/>
      <w:bookmarkStart w:id="233" w:name="_Toc124841128"/>
      <w:bookmarkStart w:id="234" w:name="_Toc124841489"/>
      <w:bookmarkStart w:id="235" w:name="_Toc124902774"/>
      <w:bookmarkStart w:id="236" w:name="_Toc138538714"/>
      <w:bookmarkStart w:id="237" w:name="_Toc138540429"/>
      <w:bookmarkStart w:id="238" w:name="_Toc138550861"/>
      <w:bookmarkStart w:id="239" w:name="_Toc139668928"/>
      <w:bookmarkStart w:id="240" w:name="_Toc139672526"/>
      <w:bookmarkStart w:id="241" w:name="_Toc143523216"/>
      <w:bookmarkStart w:id="242" w:name="_Toc164627677"/>
      <w:r>
        <w:rPr>
          <w:rFonts w:ascii="Times New Roman" w:hAnsi="Times New Roman" w:cs="Times New Roman"/>
          <w:sz w:val="28"/>
        </w:rPr>
        <w:t xml:space="preserve">2.5.2. </w:t>
      </w:r>
      <w:bookmarkEnd w:id="232"/>
      <w:bookmarkEnd w:id="233"/>
      <w:bookmarkEnd w:id="234"/>
      <w:bookmarkEnd w:id="235"/>
      <w:bookmarkEnd w:id="236"/>
      <w:bookmarkEnd w:id="237"/>
      <w:bookmarkEnd w:id="238"/>
      <w:bookmarkEnd w:id="239"/>
      <w:bookmarkEnd w:id="240"/>
      <w:r>
        <w:rPr>
          <w:rFonts w:ascii="Times New Roman" w:hAnsi="Times New Roman" w:cs="Times New Roman"/>
          <w:sz w:val="28"/>
        </w:rPr>
        <w:t>Precipitation</w:t>
      </w:r>
      <w:bookmarkEnd w:id="241"/>
      <w:bookmarkEnd w:id="242"/>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rPr>
        <w:t>Precipitation</w:t>
      </w:r>
      <w:r>
        <w:rPr>
          <w:rFonts w:ascii="Times New Roman" w:hAnsi="Times New Roman" w:cs="Times New Roman"/>
          <w:sz w:val="24"/>
          <w:szCs w:val="24"/>
        </w:rPr>
        <w:t xml:space="preserve"> generally means new opportunistic breeding places (Laurence </w:t>
      </w:r>
      <w:r>
        <w:rPr>
          <w:rFonts w:ascii="Times New Roman" w:hAnsi="Times New Roman" w:cs="Times New Roman"/>
          <w:i/>
          <w:iCs/>
          <w:sz w:val="24"/>
          <w:szCs w:val="24"/>
        </w:rPr>
        <w:t>et al</w:t>
      </w:r>
      <w:r>
        <w:rPr>
          <w:rFonts w:ascii="Times New Roman" w:hAnsi="Times New Roman" w:cs="Times New Roman"/>
          <w:sz w:val="24"/>
          <w:szCs w:val="24"/>
        </w:rPr>
        <w:t>., 2002). Nonetheless,</w:t>
      </w:r>
      <w:r>
        <w:rPr>
          <w:rFonts w:ascii="Times New Roman" w:hAnsi="Times New Roman" w:cs="Times New Roman"/>
          <w:sz w:val="28"/>
          <w:szCs w:val="24"/>
        </w:rPr>
        <w:t xml:space="preserve"> </w:t>
      </w:r>
      <w:r>
        <w:rPr>
          <w:rFonts w:ascii="Times New Roman" w:hAnsi="Times New Roman" w:cs="Times New Roman"/>
          <w:sz w:val="24"/>
        </w:rPr>
        <w:t>Precipitation</w:t>
      </w:r>
      <w:r>
        <w:rPr>
          <w:rFonts w:ascii="Times New Roman" w:hAnsi="Times New Roman" w:cs="Times New Roman"/>
          <w:sz w:val="28"/>
          <w:szCs w:val="24"/>
        </w:rPr>
        <w:t xml:space="preserve"> </w:t>
      </w:r>
      <w:r>
        <w:rPr>
          <w:rFonts w:ascii="Times New Roman" w:hAnsi="Times New Roman" w:cs="Times New Roman"/>
          <w:sz w:val="24"/>
          <w:szCs w:val="24"/>
        </w:rPr>
        <w:t xml:space="preserve">can also destroy existing breeding places, heavy rains can change breeding pools into streams impede the development of mosquitoes eggs or larvae or simply flush eggs or larvae out to the pools, Conversely, exceptional drought conditions can </w:t>
      </w:r>
      <w:r>
        <w:rPr>
          <w:rFonts w:ascii="Times New Roman" w:hAnsi="Times New Roman" w:cs="Times New Roman"/>
          <w:sz w:val="24"/>
          <w:szCs w:val="24"/>
        </w:rPr>
        <w:t>turn streams to pools in which would be breed in profusion. The appearance of such opportunistic mosquitoes breeding sites sometimes proceeds epidemics (Tahereh, 2021).</w:t>
      </w:r>
    </w:p>
    <w:p w:rsidR="00B91189" w:rsidRDefault="009F0F27">
      <w:pPr>
        <w:pStyle w:val="Heading3"/>
        <w:spacing w:after="240"/>
        <w:rPr>
          <w:rFonts w:ascii="Times New Roman" w:hAnsi="Times New Roman" w:cs="Times New Roman"/>
          <w:sz w:val="28"/>
        </w:rPr>
      </w:pPr>
      <w:bookmarkStart w:id="243" w:name="_Toc114756988"/>
      <w:bookmarkStart w:id="244" w:name="_Toc124841129"/>
      <w:bookmarkStart w:id="245" w:name="_Toc124841490"/>
      <w:bookmarkStart w:id="246" w:name="_Toc124902775"/>
      <w:bookmarkStart w:id="247" w:name="_Toc138538715"/>
      <w:bookmarkStart w:id="248" w:name="_Toc138540430"/>
      <w:bookmarkStart w:id="249" w:name="_Toc138550862"/>
      <w:bookmarkStart w:id="250" w:name="_Toc139668929"/>
      <w:bookmarkStart w:id="251" w:name="_Toc139672527"/>
      <w:bookmarkStart w:id="252" w:name="_Toc143523217"/>
      <w:bookmarkStart w:id="253" w:name="_Toc164627678"/>
      <w:r>
        <w:rPr>
          <w:rFonts w:ascii="Times New Roman" w:hAnsi="Times New Roman" w:cs="Times New Roman"/>
          <w:sz w:val="28"/>
        </w:rPr>
        <w:t>2.5.3. Relative Humidity</w:t>
      </w:r>
      <w:bookmarkEnd w:id="243"/>
      <w:bookmarkEnd w:id="244"/>
      <w:bookmarkEnd w:id="245"/>
      <w:bookmarkEnd w:id="246"/>
      <w:bookmarkEnd w:id="247"/>
      <w:bookmarkEnd w:id="248"/>
      <w:bookmarkEnd w:id="249"/>
      <w:bookmarkEnd w:id="250"/>
      <w:bookmarkEnd w:id="251"/>
      <w:bookmarkEnd w:id="252"/>
      <w:bookmarkEnd w:id="253"/>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The interaction between rainfall evaporation, runoff, and temp</w:t>
      </w:r>
      <w:r>
        <w:rPr>
          <w:rFonts w:ascii="Times New Roman" w:hAnsi="Times New Roman" w:cs="Times New Roman"/>
          <w:sz w:val="24"/>
          <w:szCs w:val="24"/>
        </w:rPr>
        <w:t xml:space="preserve">erature modulates the ambient air humidity, which in turn affects the survival and activity of Anopheles mosquitoes. To survive, </w:t>
      </w:r>
      <w:r>
        <w:rPr>
          <w:rFonts w:ascii="Times New Roman" w:hAnsi="Times New Roman" w:cs="Times New Roman"/>
          <w:sz w:val="24"/>
          <w:szCs w:val="24"/>
        </w:rPr>
        <w:lastRenderedPageBreak/>
        <w:t xml:space="preserve">they need at least 50% relative humidity (Perlmann and Blomberg, 2002). Higher levels lengthen the life span of the mosquitoes </w:t>
      </w:r>
      <w:r>
        <w:rPr>
          <w:rFonts w:ascii="Times New Roman" w:hAnsi="Times New Roman" w:cs="Times New Roman"/>
          <w:sz w:val="24"/>
          <w:szCs w:val="24"/>
        </w:rPr>
        <w:t>and enable them to infect more people (John, 2016). In the Sahel, Sara (1990) observed that a constant high temperature and low relative humidity led to drastic decline in the mosquitoes’ populations between March and May i.e. the hot dry Season could affe</w:t>
      </w:r>
      <w:r>
        <w:rPr>
          <w:rFonts w:ascii="Times New Roman" w:hAnsi="Times New Roman" w:cs="Times New Roman"/>
          <w:sz w:val="24"/>
          <w:szCs w:val="24"/>
        </w:rPr>
        <w:t>ct their life-span reproductive and feeding capacities. Most of the breeding grounds dried up during these months. Insect activities are correlated with daily rhythm of temperature and humidity. Such rhythm is most evident in areas hot and relatively dry d</w:t>
      </w:r>
      <w:r>
        <w:rPr>
          <w:rFonts w:ascii="Times New Roman" w:hAnsi="Times New Roman" w:cs="Times New Roman"/>
          <w:sz w:val="24"/>
          <w:szCs w:val="24"/>
        </w:rPr>
        <w:t xml:space="preserve">ays (Merck </w:t>
      </w:r>
      <w:r>
        <w:rPr>
          <w:rFonts w:ascii="Times New Roman" w:hAnsi="Times New Roman" w:cs="Times New Roman"/>
          <w:i/>
          <w:sz w:val="24"/>
          <w:szCs w:val="24"/>
        </w:rPr>
        <w:t>et al</w:t>
      </w:r>
      <w:r>
        <w:rPr>
          <w:rFonts w:ascii="Times New Roman" w:hAnsi="Times New Roman" w:cs="Times New Roman"/>
          <w:sz w:val="24"/>
          <w:szCs w:val="24"/>
        </w:rPr>
        <w:t>., 2020). The best conditions for the development of Plasmodia in the Anopheles and the transmission of infection are when the mean temperature is within a range of 20-30c, while the mean relative is at least 60%. A high relative humidity l</w:t>
      </w:r>
      <w:r>
        <w:rPr>
          <w:rFonts w:ascii="Times New Roman" w:hAnsi="Times New Roman" w:cs="Times New Roman"/>
          <w:sz w:val="24"/>
          <w:szCs w:val="24"/>
        </w:rPr>
        <w:t xml:space="preserve">engthens the life of the mosquito and enables it to live long enough to transmit the infection to several persons (James </w:t>
      </w:r>
      <w:r>
        <w:rPr>
          <w:rFonts w:ascii="Times New Roman" w:hAnsi="Times New Roman" w:cs="Times New Roman"/>
          <w:i/>
          <w:sz w:val="24"/>
          <w:szCs w:val="24"/>
        </w:rPr>
        <w:t>et al</w:t>
      </w:r>
      <w:r>
        <w:rPr>
          <w:rFonts w:ascii="Times New Roman" w:hAnsi="Times New Roman" w:cs="Times New Roman"/>
          <w:sz w:val="24"/>
          <w:szCs w:val="24"/>
        </w:rPr>
        <w:t>., 2006).</w:t>
      </w:r>
    </w:p>
    <w:p w:rsidR="00B91189" w:rsidRDefault="009F0F27">
      <w:pPr>
        <w:pStyle w:val="Heading2"/>
        <w:spacing w:after="240"/>
        <w:rPr>
          <w:rFonts w:ascii="Times New Roman" w:hAnsi="Times New Roman" w:cs="Times New Roman"/>
          <w:sz w:val="28"/>
        </w:rPr>
      </w:pPr>
      <w:bookmarkStart w:id="254" w:name="_Toc114756989"/>
      <w:bookmarkStart w:id="255" w:name="_Toc124841130"/>
      <w:bookmarkStart w:id="256" w:name="_Toc124841491"/>
      <w:bookmarkStart w:id="257" w:name="_Toc124902776"/>
      <w:bookmarkStart w:id="258" w:name="_Toc138538716"/>
      <w:bookmarkStart w:id="259" w:name="_Toc138540431"/>
      <w:bookmarkStart w:id="260" w:name="_Toc138550863"/>
      <w:bookmarkStart w:id="261" w:name="_Toc139668930"/>
      <w:bookmarkStart w:id="262" w:name="_Toc139672528"/>
      <w:bookmarkStart w:id="263" w:name="_Toc143523218"/>
      <w:bookmarkStart w:id="264" w:name="_Toc164627679"/>
      <w:r>
        <w:rPr>
          <w:rFonts w:ascii="Times New Roman" w:hAnsi="Times New Roman" w:cs="Times New Roman"/>
          <w:sz w:val="28"/>
        </w:rPr>
        <w:t>2.6. Malaria Mosquito prevention and control</w:t>
      </w:r>
      <w:bookmarkEnd w:id="217"/>
      <w:bookmarkEnd w:id="218"/>
      <w:bookmarkEnd w:id="219"/>
      <w:bookmarkEnd w:id="220"/>
      <w:bookmarkEnd w:id="254"/>
      <w:bookmarkEnd w:id="255"/>
      <w:bookmarkEnd w:id="256"/>
      <w:bookmarkEnd w:id="257"/>
      <w:bookmarkEnd w:id="258"/>
      <w:bookmarkEnd w:id="259"/>
      <w:bookmarkEnd w:id="260"/>
      <w:bookmarkEnd w:id="261"/>
      <w:bookmarkEnd w:id="262"/>
      <w:bookmarkEnd w:id="263"/>
      <w:bookmarkEnd w:id="264"/>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Methods used to prevent Vector female Anopheles are includes medications, v</w:t>
      </w:r>
      <w:r>
        <w:rPr>
          <w:rFonts w:ascii="Times New Roman" w:hAnsi="Times New Roman" w:cs="Times New Roman"/>
          <w:sz w:val="24"/>
          <w:szCs w:val="24"/>
        </w:rPr>
        <w:t>ector mosquito eliminating and the prevention of bites. The presence of malaria in an area requires a combination of high human population density, high vector Anopheles mosquito population density and high rate of transmission from humans to mosquitoes an</w:t>
      </w:r>
      <w:r>
        <w:rPr>
          <w:rFonts w:ascii="Times New Roman" w:hAnsi="Times New Roman" w:cs="Times New Roman"/>
          <w:sz w:val="24"/>
          <w:szCs w:val="24"/>
        </w:rPr>
        <w:t>d from mosquitoes to humans. If any of these is lowered sufficiently, the Vector female Anopheles will eventually disappear from that area globally (</w:t>
      </w:r>
      <w:r>
        <w:rPr>
          <w:rFonts w:ascii="Times New Roman" w:hAnsi="Times New Roman" w:cs="Times New Roman"/>
          <w:bCs/>
          <w:sz w:val="24"/>
          <w:szCs w:val="24"/>
        </w:rPr>
        <w:t>Asrat</w:t>
      </w:r>
      <w:r>
        <w:rPr>
          <w:rFonts w:ascii="Times New Roman" w:hAnsi="Times New Roman" w:cs="Times New Roman"/>
          <w:sz w:val="24"/>
          <w:szCs w:val="24"/>
        </w:rPr>
        <w:t>, 2017).</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Feleke </w:t>
      </w:r>
      <w:r>
        <w:rPr>
          <w:rFonts w:ascii="Times New Roman" w:hAnsi="Times New Roman" w:cs="Times New Roman"/>
          <w:i/>
          <w:sz w:val="24"/>
          <w:szCs w:val="24"/>
        </w:rPr>
        <w:t>et al</w:t>
      </w:r>
      <w:r>
        <w:rPr>
          <w:rFonts w:ascii="Times New Roman" w:hAnsi="Times New Roman" w:cs="Times New Roman"/>
          <w:sz w:val="24"/>
          <w:szCs w:val="24"/>
        </w:rPr>
        <w:t xml:space="preserve"> (2018) Anopheles Mosquito</w:t>
      </w:r>
      <w:r>
        <w:rPr>
          <w:rFonts w:ascii="Times New Roman" w:hAnsi="Times New Roman" w:cs="Times New Roman"/>
          <w:bCs/>
          <w:sz w:val="24"/>
          <w:szCs w:val="24"/>
        </w:rPr>
        <w:t xml:space="preserve"> </w:t>
      </w:r>
      <w:r>
        <w:rPr>
          <w:rFonts w:ascii="Times New Roman" w:hAnsi="Times New Roman" w:cs="Times New Roman"/>
          <w:sz w:val="24"/>
          <w:szCs w:val="24"/>
        </w:rPr>
        <w:t xml:space="preserve">prevention and control activities are </w:t>
      </w:r>
      <w:r>
        <w:rPr>
          <w:rFonts w:ascii="Times New Roman" w:hAnsi="Times New Roman" w:cs="Times New Roman"/>
          <w:sz w:val="24"/>
          <w:szCs w:val="24"/>
        </w:rPr>
        <w:t>intensifies in Ethiopia by Ministry of Health, Non-government organizations(NGOs) working on malaria and other stakeholders. Therefore, estimating malaria incidence and time trends are very important for the expansion of intervention strategies or to desig</w:t>
      </w:r>
      <w:r>
        <w:rPr>
          <w:rFonts w:ascii="Times New Roman" w:hAnsi="Times New Roman" w:cs="Times New Roman"/>
          <w:sz w:val="24"/>
          <w:szCs w:val="24"/>
        </w:rPr>
        <w:t>n new ones to tackle the disease since this information has significant input for combating malaria.</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In Ethiopia, Anopheles Mosquito</w:t>
      </w:r>
      <w:r>
        <w:rPr>
          <w:rFonts w:ascii="Times New Roman" w:hAnsi="Times New Roman" w:cs="Times New Roman"/>
          <w:bCs/>
          <w:sz w:val="24"/>
          <w:szCs w:val="24"/>
        </w:rPr>
        <w:t xml:space="preserve"> </w:t>
      </w:r>
      <w:r>
        <w:rPr>
          <w:rFonts w:ascii="Times New Roman" w:hAnsi="Times New Roman" w:cs="Times New Roman"/>
          <w:sz w:val="24"/>
          <w:szCs w:val="24"/>
        </w:rPr>
        <w:t xml:space="preserve">control activities have been in action for long. The history of indoor residual spraying (IRS) and mosquito larval control </w:t>
      </w:r>
      <w:r>
        <w:rPr>
          <w:rFonts w:ascii="Times New Roman" w:hAnsi="Times New Roman" w:cs="Times New Roman"/>
          <w:sz w:val="24"/>
          <w:szCs w:val="24"/>
        </w:rPr>
        <w:t>dates back to the early 1960s. Patients of all ages are receiving malaria diagnostic test free of charge in the public sector since that time. In recent years, however, there has been heavy financial support by global donors and refreshed political commitm</w:t>
      </w:r>
      <w:r>
        <w:rPr>
          <w:rFonts w:ascii="Times New Roman" w:hAnsi="Times New Roman" w:cs="Times New Roman"/>
          <w:sz w:val="24"/>
          <w:szCs w:val="24"/>
        </w:rPr>
        <w:t xml:space="preserve">ent of governments in malaria endemic countries to curb the disease. Moreover, clear operational plans including a long-term vision for malaria control are formulate </w:t>
      </w:r>
      <w:r>
        <w:rPr>
          <w:rFonts w:ascii="Times New Roman" w:hAnsi="Times New Roman" w:cs="Times New Roman"/>
          <w:sz w:val="24"/>
          <w:szCs w:val="24"/>
        </w:rPr>
        <w:lastRenderedPageBreak/>
        <w:t>in which sustained scale-up of proven malaria control tools would progressively lead to ma</w:t>
      </w:r>
      <w:r>
        <w:rPr>
          <w:rFonts w:ascii="Times New Roman" w:hAnsi="Times New Roman" w:cs="Times New Roman"/>
          <w:sz w:val="24"/>
          <w:szCs w:val="24"/>
        </w:rPr>
        <w:t>laria elimination in Africa, with the ultimate goal of worldwide malaria eradication by 2040-2050 (WHO, 2018)..</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In other work shows that individuals can protect themselves against Anopheles Mosquito</w:t>
      </w:r>
      <w:r>
        <w:rPr>
          <w:rFonts w:ascii="Times New Roman" w:hAnsi="Times New Roman" w:cs="Times New Roman"/>
          <w:bCs/>
          <w:sz w:val="24"/>
          <w:szCs w:val="24"/>
        </w:rPr>
        <w:t xml:space="preserve"> </w:t>
      </w:r>
      <w:r>
        <w:rPr>
          <w:rFonts w:ascii="Times New Roman" w:hAnsi="Times New Roman" w:cs="Times New Roman"/>
          <w:sz w:val="24"/>
          <w:szCs w:val="24"/>
        </w:rPr>
        <w:t>bite by wearing protective clothing and using insect repe</w:t>
      </w:r>
      <w:r>
        <w:rPr>
          <w:rFonts w:ascii="Times New Roman" w:hAnsi="Times New Roman" w:cs="Times New Roman"/>
          <w:sz w:val="24"/>
          <w:szCs w:val="24"/>
        </w:rPr>
        <w:t>llents and bed nets.  Field trials indicate that insecticide treated bed nets and curtains have the potential to reduce childhood mortality by 15 percent to 35 percent (</w:t>
      </w:r>
      <w:r>
        <w:rPr>
          <w:rFonts w:ascii="Times New Roman" w:hAnsi="Times New Roman" w:cs="Times New Roman"/>
          <w:iCs/>
          <w:sz w:val="24"/>
          <w:szCs w:val="24"/>
        </w:rPr>
        <w:t>Alelign and Dejene, 2016).</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The proven malaria intervention tool which transmits by Anop</w:t>
      </w:r>
      <w:r>
        <w:rPr>
          <w:rFonts w:ascii="Times New Roman" w:hAnsi="Times New Roman" w:cs="Times New Roman"/>
          <w:sz w:val="24"/>
          <w:szCs w:val="24"/>
        </w:rPr>
        <w:t>heles Mosquito</w:t>
      </w:r>
      <w:r>
        <w:rPr>
          <w:rFonts w:ascii="Times New Roman" w:hAnsi="Times New Roman" w:cs="Times New Roman"/>
          <w:bCs/>
          <w:sz w:val="24"/>
          <w:szCs w:val="24"/>
        </w:rPr>
        <w:t xml:space="preserve"> </w:t>
      </w:r>
      <w:r>
        <w:rPr>
          <w:rFonts w:ascii="Times New Roman" w:hAnsi="Times New Roman" w:cs="Times New Roman"/>
          <w:sz w:val="24"/>
          <w:szCs w:val="24"/>
        </w:rPr>
        <w:t>being extensively used in Ethiopia, like elsewhere, are insecticide-treated mosquito nets (ITNs), IRS, prompt diagnosis and treatment with artemisinin-based combination therapies (ACTs). Although Ethiopia is still in malaria control phase it</w:t>
      </w:r>
      <w:r>
        <w:rPr>
          <w:rFonts w:ascii="Times New Roman" w:hAnsi="Times New Roman" w:cs="Times New Roman"/>
          <w:sz w:val="24"/>
          <w:szCs w:val="24"/>
        </w:rPr>
        <w:t xml:space="preserve"> has set a plan to eliminate malaria in selected low transmission settings by 2020. The aggressive malaria intervention policies and strategies of Ethiopia are supported by major external funders (Global fund, World Bank, USAID/PMI, WHO/UNICEF and others) </w:t>
      </w:r>
      <w:r>
        <w:rPr>
          <w:rFonts w:ascii="Times New Roman" w:hAnsi="Times New Roman" w:cs="Times New Roman"/>
          <w:sz w:val="24"/>
          <w:szCs w:val="24"/>
        </w:rPr>
        <w:t>since 2005. The funding reached peak in 2013 and then declined in 2014 as federal ministry of health (FMOH) sources demonstrate. Mosquito nets are being distributed free of charge to all age groups since 2004. In 2014, the proportion of the at-risk populat</w:t>
      </w:r>
      <w:r>
        <w:rPr>
          <w:rFonts w:ascii="Times New Roman" w:hAnsi="Times New Roman" w:cs="Times New Roman"/>
          <w:sz w:val="24"/>
          <w:szCs w:val="24"/>
        </w:rPr>
        <w:t>ion estimated to have access to an ITN in their household exceeded 50% (</w:t>
      </w:r>
      <w:r>
        <w:rPr>
          <w:rFonts w:ascii="Times New Roman" w:hAnsi="Times New Roman" w:cs="Times New Roman"/>
          <w:bCs/>
          <w:sz w:val="24"/>
          <w:szCs w:val="24"/>
        </w:rPr>
        <w:t>Meku</w:t>
      </w:r>
      <w:r>
        <w:rPr>
          <w:rFonts w:ascii="Times New Roman" w:hAnsi="Times New Roman" w:cs="Times New Roman"/>
          <w:sz w:val="24"/>
          <w:szCs w:val="24"/>
        </w:rPr>
        <w:t>, 2017).</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Currently, the most substantive Anopheles Mosquito prevention and control measures include insecticide-treated mosquito nets (ITNs), indoor residual spraying (IRS), interm</w:t>
      </w:r>
      <w:r>
        <w:rPr>
          <w:rFonts w:ascii="Times New Roman" w:hAnsi="Times New Roman" w:cs="Times New Roman"/>
          <w:sz w:val="24"/>
          <w:szCs w:val="24"/>
        </w:rPr>
        <w:t>ittent preventive treatment for pregnant women (IPTp), seasonal malaria chemoprevention (SMC), and diagnosis by malaria microscopy or rapid diagnostic test (RDT), together with effective treatment for confirmed malaria cases with artemisinin-based combinat</w:t>
      </w:r>
      <w:r>
        <w:rPr>
          <w:rFonts w:ascii="Times New Roman" w:hAnsi="Times New Roman" w:cs="Times New Roman"/>
          <w:sz w:val="24"/>
          <w:szCs w:val="24"/>
        </w:rPr>
        <w:t>ion therapies (ACTs) (</w:t>
      </w:r>
      <w:r>
        <w:rPr>
          <w:rFonts w:ascii="Times New Roman" w:hAnsi="Times New Roman" w:cs="Times New Roman"/>
          <w:bCs/>
          <w:sz w:val="24"/>
          <w:szCs w:val="24"/>
        </w:rPr>
        <w:t xml:space="preserve">Tegegne </w:t>
      </w:r>
      <w:r>
        <w:rPr>
          <w:rFonts w:ascii="Times New Roman" w:hAnsi="Times New Roman" w:cs="Times New Roman"/>
          <w:bCs/>
          <w:i/>
          <w:sz w:val="24"/>
          <w:szCs w:val="24"/>
        </w:rPr>
        <w:t>et al</w:t>
      </w:r>
      <w:r>
        <w:rPr>
          <w:rFonts w:ascii="Times New Roman" w:hAnsi="Times New Roman" w:cs="Times New Roman"/>
          <w:bCs/>
          <w:sz w:val="24"/>
          <w:szCs w:val="24"/>
        </w:rPr>
        <w:t>., 2019).</w:t>
      </w:r>
    </w:p>
    <w:p w:rsidR="00B91189" w:rsidRDefault="009F0F27">
      <w:pPr>
        <w:pStyle w:val="Heading2"/>
        <w:spacing w:after="240"/>
        <w:rPr>
          <w:rFonts w:ascii="Times New Roman" w:hAnsi="Times New Roman" w:cs="Times New Roman"/>
          <w:sz w:val="28"/>
        </w:rPr>
      </w:pPr>
      <w:bookmarkStart w:id="265" w:name="_Toc112059381"/>
      <w:bookmarkStart w:id="266" w:name="_Toc112059638"/>
      <w:bookmarkStart w:id="267" w:name="_Toc112728171"/>
      <w:bookmarkStart w:id="268" w:name="_Toc112733346"/>
      <w:bookmarkStart w:id="269" w:name="_Toc114756992"/>
      <w:bookmarkStart w:id="270" w:name="_Toc124841133"/>
      <w:bookmarkStart w:id="271" w:name="_Toc124841494"/>
      <w:bookmarkStart w:id="272" w:name="_Toc124902778"/>
      <w:bookmarkStart w:id="273" w:name="_Toc138538718"/>
      <w:bookmarkStart w:id="274" w:name="_Toc138540433"/>
      <w:bookmarkStart w:id="275" w:name="_Toc138550865"/>
      <w:bookmarkStart w:id="276" w:name="_Toc139668932"/>
      <w:bookmarkStart w:id="277" w:name="_Toc139672530"/>
      <w:bookmarkStart w:id="278" w:name="_Toc143523219"/>
      <w:bookmarkStart w:id="279" w:name="_Toc164627680"/>
      <w:r>
        <w:rPr>
          <w:rFonts w:ascii="Times New Roman" w:hAnsi="Times New Roman" w:cs="Times New Roman"/>
          <w:sz w:val="28"/>
        </w:rPr>
        <w:t>2.7. Vector female Anopheles Control</w:t>
      </w:r>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rsidR="00B91189" w:rsidRDefault="009F0F27">
      <w:pPr>
        <w:spacing w:line="360" w:lineRule="auto"/>
        <w:jc w:val="both"/>
        <w:rPr>
          <w:rFonts w:ascii="Times New Roman" w:hAnsi="Times New Roman" w:cs="Times New Roman"/>
          <w:iCs/>
          <w:sz w:val="24"/>
          <w:szCs w:val="24"/>
        </w:rPr>
      </w:pPr>
      <w:r>
        <w:rPr>
          <w:rFonts w:ascii="Times New Roman" w:hAnsi="Times New Roman" w:cs="Times New Roman"/>
          <w:sz w:val="24"/>
          <w:szCs w:val="24"/>
        </w:rPr>
        <w:t>Currently the main goal of Malaria mosquito control in Ethiopia is to reduce the level of malaria transmission Public and individual measures includes; wearing long sleeves and pants during the  durk period; sanitary improvements, such as filling and drain</w:t>
      </w:r>
      <w:r>
        <w:rPr>
          <w:rFonts w:ascii="Times New Roman" w:hAnsi="Times New Roman" w:cs="Times New Roman"/>
          <w:sz w:val="24"/>
          <w:szCs w:val="24"/>
        </w:rPr>
        <w:t xml:space="preserve">ing areas of impounded water; installing screens and using bed nets; particularly the use of impregnated bed  nets increases the effectiveness of the bed net; larvicides and biological control, for example using larvivours fish; </w:t>
      </w:r>
      <w:r>
        <w:rPr>
          <w:rFonts w:ascii="Times New Roman" w:hAnsi="Times New Roman" w:cs="Times New Roman"/>
          <w:sz w:val="24"/>
          <w:szCs w:val="24"/>
        </w:rPr>
        <w:lastRenderedPageBreak/>
        <w:t>and nightly spraying of scr</w:t>
      </w:r>
      <w:r>
        <w:rPr>
          <w:rFonts w:ascii="Times New Roman" w:hAnsi="Times New Roman" w:cs="Times New Roman"/>
          <w:sz w:val="24"/>
          <w:szCs w:val="24"/>
        </w:rPr>
        <w:t>eened living and sleeping quarters with insecticides (</w:t>
      </w:r>
      <w:r>
        <w:rPr>
          <w:rFonts w:ascii="Times New Roman" w:hAnsi="Times New Roman" w:cs="Times New Roman"/>
          <w:iCs/>
          <w:sz w:val="24"/>
          <w:szCs w:val="24"/>
        </w:rPr>
        <w:t>Alelign and Dejene, 2016)</w:t>
      </w:r>
    </w:p>
    <w:p w:rsidR="00B91189" w:rsidRDefault="009F0F27">
      <w:pPr>
        <w:pStyle w:val="Heading2"/>
        <w:spacing w:after="240"/>
        <w:rPr>
          <w:rFonts w:ascii="Times New Roman" w:hAnsi="Times New Roman" w:cs="Times New Roman"/>
          <w:sz w:val="28"/>
        </w:rPr>
      </w:pPr>
      <w:bookmarkStart w:id="280" w:name="_Toc112059376"/>
      <w:bookmarkStart w:id="281" w:name="_Toc112059633"/>
      <w:bookmarkStart w:id="282" w:name="_Toc112728166"/>
      <w:bookmarkStart w:id="283" w:name="_Toc112733341"/>
      <w:bookmarkStart w:id="284" w:name="_Toc164627681"/>
      <w:r>
        <w:rPr>
          <w:rFonts w:ascii="Times New Roman" w:hAnsi="Times New Roman" w:cs="Times New Roman"/>
          <w:sz w:val="28"/>
        </w:rPr>
        <w:t>2.8. Symptoms of malaria</w:t>
      </w:r>
      <w:bookmarkEnd w:id="280"/>
      <w:bookmarkEnd w:id="281"/>
      <w:bookmarkEnd w:id="282"/>
      <w:bookmarkEnd w:id="283"/>
      <w:bookmarkEnd w:id="284"/>
      <w:r>
        <w:rPr>
          <w:rFonts w:ascii="Times New Roman" w:hAnsi="Times New Roman" w:cs="Times New Roman"/>
          <w:sz w:val="28"/>
        </w:rPr>
        <w:t xml:space="preserve"> </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The symptoms of malaria typically begin 8-25 days following infection, but sometime symptoms may occur later in those who have taken anti-malarial med</w:t>
      </w:r>
      <w:r>
        <w:rPr>
          <w:rFonts w:ascii="Times New Roman" w:hAnsi="Times New Roman" w:cs="Times New Roman"/>
          <w:sz w:val="24"/>
          <w:szCs w:val="24"/>
        </w:rPr>
        <w:t xml:space="preserve">ication as prevention. Initial manifestations of the disease common to all malaria species and can resemble other conditions such as ‘gastroenteritis and viral diseases’. The symptoms may include headache, fever, shivering, joint pain, vomiting, hemolytic </w:t>
      </w:r>
      <w:r>
        <w:rPr>
          <w:rFonts w:ascii="Times New Roman" w:hAnsi="Times New Roman" w:cs="Times New Roman"/>
          <w:sz w:val="24"/>
          <w:szCs w:val="24"/>
        </w:rPr>
        <w:t>anemia, jaundice, hemoglobin in the urine, retinal damage and convulsion are common (</w:t>
      </w:r>
      <w:r>
        <w:rPr>
          <w:rFonts w:ascii="Times New Roman" w:hAnsi="Times New Roman" w:cs="Times New Roman"/>
          <w:bCs/>
          <w:sz w:val="24"/>
          <w:szCs w:val="24"/>
        </w:rPr>
        <w:t>Asrat</w:t>
      </w:r>
      <w:r>
        <w:rPr>
          <w:rFonts w:ascii="Times New Roman" w:hAnsi="Times New Roman" w:cs="Times New Roman"/>
          <w:sz w:val="24"/>
          <w:szCs w:val="24"/>
        </w:rPr>
        <w:t>, 2017).</w:t>
      </w:r>
    </w:p>
    <w:p w:rsidR="00B91189" w:rsidRDefault="009F0F27">
      <w:pPr>
        <w:pStyle w:val="Heading2"/>
        <w:spacing w:after="240"/>
        <w:rPr>
          <w:rFonts w:ascii="Times New Roman" w:hAnsi="Times New Roman" w:cs="Times New Roman"/>
          <w:sz w:val="28"/>
        </w:rPr>
      </w:pPr>
      <w:bookmarkStart w:id="285" w:name="_Toc112059377"/>
      <w:bookmarkStart w:id="286" w:name="_Toc112059634"/>
      <w:bookmarkStart w:id="287" w:name="_Toc112728167"/>
      <w:bookmarkStart w:id="288" w:name="_Toc112733342"/>
      <w:bookmarkStart w:id="289" w:name="_Toc164627682"/>
      <w:r>
        <w:rPr>
          <w:rFonts w:ascii="Times New Roman" w:hAnsi="Times New Roman" w:cs="Times New Roman"/>
          <w:sz w:val="28"/>
        </w:rPr>
        <w:t>2.9. Malaria Diagnosis and Treatment</w:t>
      </w:r>
      <w:bookmarkEnd w:id="285"/>
      <w:bookmarkEnd w:id="286"/>
      <w:bookmarkEnd w:id="287"/>
      <w:bookmarkEnd w:id="288"/>
      <w:bookmarkEnd w:id="289"/>
      <w:r>
        <w:rPr>
          <w:rFonts w:ascii="Times New Roman" w:hAnsi="Times New Roman" w:cs="Times New Roman"/>
          <w:sz w:val="28"/>
        </w:rPr>
        <w:t xml:space="preserve"> </w:t>
      </w:r>
    </w:p>
    <w:p w:rsidR="00B91189" w:rsidRDefault="009F0F27">
      <w:pPr>
        <w:spacing w:line="360" w:lineRule="auto"/>
        <w:jc w:val="both"/>
        <w:rPr>
          <w:rFonts w:ascii="Times New Roman" w:hAnsi="Times New Roman" w:cs="Times New Roman"/>
          <w:b/>
          <w:bCs/>
          <w:sz w:val="24"/>
          <w:szCs w:val="24"/>
        </w:rPr>
      </w:pPr>
      <w:r>
        <w:rPr>
          <w:rFonts w:ascii="Times New Roman" w:hAnsi="Times New Roman" w:cs="Times New Roman"/>
          <w:sz w:val="24"/>
          <w:szCs w:val="24"/>
        </w:rPr>
        <w:t>Malaria is diagnosed by seeing the parasite under the microscope. Blood taken from the patient is smeared on a slide fo</w:t>
      </w:r>
      <w:r>
        <w:rPr>
          <w:rFonts w:ascii="Times New Roman" w:hAnsi="Times New Roman" w:cs="Times New Roman"/>
          <w:sz w:val="24"/>
          <w:szCs w:val="24"/>
        </w:rPr>
        <w:t xml:space="preserve">r examination. Special stains are used to help highlight the parasite. Sometimes, it is possible to identify the species of </w:t>
      </w:r>
      <w:r>
        <w:rPr>
          <w:rFonts w:ascii="Times New Roman" w:hAnsi="Times New Roman" w:cs="Times New Roman"/>
          <w:i/>
          <w:sz w:val="24"/>
          <w:szCs w:val="24"/>
        </w:rPr>
        <w:t>Plasmodium</w:t>
      </w:r>
      <w:r>
        <w:rPr>
          <w:rFonts w:ascii="Times New Roman" w:hAnsi="Times New Roman" w:cs="Times New Roman"/>
          <w:sz w:val="24"/>
          <w:szCs w:val="24"/>
        </w:rPr>
        <w:t xml:space="preserve"> by the shape of the parasite, especially if gametophytes are seen. Whenever possible, smears should be reviewed by someon</w:t>
      </w:r>
      <w:r>
        <w:rPr>
          <w:rFonts w:ascii="Times New Roman" w:hAnsi="Times New Roman" w:cs="Times New Roman"/>
          <w:sz w:val="24"/>
          <w:szCs w:val="24"/>
        </w:rPr>
        <w:t>e with expertise in the diagnosis of malaria. If the smears are negative, they can be repeated every 12 hours. Smears that are repeatedly negative suggest another diagnosis should be considered (</w:t>
      </w:r>
      <w:r>
        <w:rPr>
          <w:rFonts w:ascii="Times New Roman" w:hAnsi="Times New Roman" w:cs="Times New Roman"/>
          <w:bCs/>
          <w:sz w:val="24"/>
          <w:szCs w:val="24"/>
        </w:rPr>
        <w:t>Meku, 2017)</w:t>
      </w:r>
      <w:r>
        <w:rPr>
          <w:rFonts w:ascii="Times New Roman" w:hAnsi="Times New Roman" w:cs="Times New Roman"/>
          <w:sz w:val="24"/>
          <w:szCs w:val="24"/>
        </w:rPr>
        <w:t>. In the same work indicate that there are other t</w:t>
      </w:r>
      <w:r>
        <w:rPr>
          <w:rFonts w:ascii="Times New Roman" w:hAnsi="Times New Roman" w:cs="Times New Roman"/>
          <w:sz w:val="24"/>
          <w:szCs w:val="24"/>
        </w:rPr>
        <w:t xml:space="preserve">ypes of tests are available for diagnosis of malaria. One rapid test is the detection of contigenic proteins of </w:t>
      </w:r>
      <w:r>
        <w:rPr>
          <w:rFonts w:ascii="Times New Roman" w:hAnsi="Times New Roman" w:cs="Times New Roman"/>
          <w:i/>
          <w:sz w:val="24"/>
          <w:szCs w:val="24"/>
        </w:rPr>
        <w:t>Plasmodium</w:t>
      </w:r>
      <w:r>
        <w:rPr>
          <w:rFonts w:ascii="Times New Roman" w:hAnsi="Times New Roman" w:cs="Times New Roman"/>
          <w:sz w:val="24"/>
          <w:szCs w:val="24"/>
        </w:rPr>
        <w:t xml:space="preserve"> species. This test takes less than 30 minutes to perform. However, the reliability of rapid tests varies significantly from product t</w:t>
      </w:r>
      <w:r>
        <w:rPr>
          <w:rFonts w:ascii="Times New Roman" w:hAnsi="Times New Roman" w:cs="Times New Roman"/>
          <w:sz w:val="24"/>
          <w:szCs w:val="24"/>
        </w:rPr>
        <w:t>o product. Thus it is recommended that rapid tests can be used in conjunction with microscopy. A second type of test is the polymerase chain reaction (PCR), which detects malaria DNA (WHO, 2018).</w:t>
      </w:r>
    </w:p>
    <w:p w:rsidR="00B91189" w:rsidRDefault="00B91189">
      <w:pPr>
        <w:rPr>
          <w:rFonts w:ascii="Times New Roman" w:hAnsi="Times New Roman" w:cs="Times New Roman"/>
          <w:sz w:val="32"/>
          <w:szCs w:val="24"/>
        </w:rPr>
      </w:pPr>
    </w:p>
    <w:p w:rsidR="00B91189" w:rsidRDefault="00B91189">
      <w:pPr>
        <w:spacing w:line="360" w:lineRule="auto"/>
        <w:jc w:val="both"/>
        <w:rPr>
          <w:rFonts w:ascii="Times New Roman" w:hAnsi="Times New Roman" w:cs="Times New Roman"/>
          <w:iCs/>
          <w:sz w:val="24"/>
          <w:szCs w:val="24"/>
        </w:rPr>
      </w:pPr>
    </w:p>
    <w:p w:rsidR="00B91189" w:rsidRDefault="00B91189">
      <w:pPr>
        <w:pStyle w:val="Heading1"/>
        <w:rPr>
          <w:rFonts w:ascii="Times New Roman" w:eastAsiaTheme="minorHAnsi" w:hAnsi="Times New Roman" w:cs="Times New Roman"/>
          <w:iCs/>
          <w:color w:val="auto"/>
          <w:sz w:val="24"/>
          <w:szCs w:val="24"/>
        </w:rPr>
      </w:pPr>
      <w:bookmarkStart w:id="290" w:name="_Toc138538719"/>
      <w:bookmarkStart w:id="291" w:name="_Toc138540434"/>
      <w:bookmarkStart w:id="292" w:name="_Toc138550866"/>
      <w:bookmarkStart w:id="293" w:name="_Toc139668933"/>
      <w:bookmarkStart w:id="294" w:name="_Toc139672531"/>
      <w:bookmarkStart w:id="295" w:name="_Toc143523220"/>
    </w:p>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B91189"/>
    <w:p w:rsidR="00B91189" w:rsidRDefault="009F0F27">
      <w:pPr>
        <w:pStyle w:val="Heading1"/>
        <w:rPr>
          <w:rFonts w:ascii="Times New Roman" w:hAnsi="Times New Roman" w:cs="Times New Roman"/>
          <w:sz w:val="32"/>
          <w:szCs w:val="24"/>
        </w:rPr>
      </w:pPr>
      <w:bookmarkStart w:id="296" w:name="_Toc164627683"/>
      <w:r>
        <w:rPr>
          <w:rFonts w:ascii="Times New Roman" w:hAnsi="Times New Roman" w:cs="Times New Roman"/>
          <w:sz w:val="32"/>
          <w:szCs w:val="24"/>
        </w:rPr>
        <w:t>3. MATERIALS AND METHODS</w:t>
      </w:r>
      <w:bookmarkEnd w:id="290"/>
      <w:bookmarkEnd w:id="291"/>
      <w:bookmarkEnd w:id="292"/>
      <w:bookmarkEnd w:id="293"/>
      <w:bookmarkEnd w:id="294"/>
      <w:bookmarkEnd w:id="295"/>
      <w:bookmarkEnd w:id="296"/>
    </w:p>
    <w:p w:rsidR="00B91189" w:rsidRDefault="009F0F27">
      <w:pPr>
        <w:pStyle w:val="Heading2"/>
        <w:spacing w:after="240"/>
        <w:rPr>
          <w:rFonts w:ascii="Times New Roman" w:hAnsi="Times New Roman" w:cs="Times New Roman"/>
          <w:sz w:val="28"/>
          <w:szCs w:val="24"/>
        </w:rPr>
      </w:pPr>
      <w:bookmarkStart w:id="297" w:name="_Toc138538720"/>
      <w:bookmarkStart w:id="298" w:name="_Toc138540435"/>
      <w:bookmarkStart w:id="299" w:name="_Toc138550867"/>
      <w:bookmarkStart w:id="300" w:name="_Toc139668934"/>
      <w:bookmarkStart w:id="301" w:name="_Toc139672532"/>
      <w:bookmarkStart w:id="302" w:name="_Toc143523221"/>
      <w:bookmarkStart w:id="303" w:name="_Toc164627684"/>
      <w:r>
        <w:rPr>
          <w:rFonts w:ascii="Times New Roman" w:hAnsi="Times New Roman" w:cs="Times New Roman"/>
          <w:sz w:val="28"/>
          <w:szCs w:val="24"/>
        </w:rPr>
        <w:t xml:space="preserve">3.1. </w:t>
      </w:r>
      <w:r>
        <w:rPr>
          <w:rFonts w:ascii="Times New Roman" w:hAnsi="Times New Roman" w:cs="Times New Roman"/>
          <w:sz w:val="28"/>
          <w:szCs w:val="24"/>
        </w:rPr>
        <w:t>Description of the Study area and period</w:t>
      </w:r>
      <w:bookmarkEnd w:id="297"/>
      <w:bookmarkEnd w:id="298"/>
      <w:bookmarkEnd w:id="299"/>
      <w:bookmarkEnd w:id="300"/>
      <w:bookmarkEnd w:id="301"/>
      <w:bookmarkEnd w:id="302"/>
      <w:bookmarkEnd w:id="303"/>
    </w:p>
    <w:p w:rsidR="00B91189" w:rsidRDefault="009F0F2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study</w:t>
      </w:r>
      <w:r>
        <w:rPr>
          <w:rFonts w:ascii="Times New Roman" w:hAnsi="Times New Roman" w:cs="Times New Roman"/>
          <w:bCs/>
          <w:i/>
          <w:iCs/>
          <w:sz w:val="24"/>
          <w:szCs w:val="24"/>
        </w:rPr>
        <w:t xml:space="preserve"> </w:t>
      </w:r>
      <w:r>
        <w:rPr>
          <w:rFonts w:ascii="Times New Roman" w:hAnsi="Times New Roman" w:cs="Times New Roman"/>
          <w:sz w:val="24"/>
          <w:szCs w:val="24"/>
        </w:rPr>
        <w:t>was conducted in Aseko district (sub districts/peasant associations) and Aseko Health Center in Aseko district Arsi zone central Ethiopia located it was 242 kilometers away from Addis Ababa, capital city o</w:t>
      </w:r>
      <w:r>
        <w:rPr>
          <w:rFonts w:ascii="Times New Roman" w:hAnsi="Times New Roman" w:cs="Times New Roman"/>
          <w:sz w:val="24"/>
          <w:szCs w:val="24"/>
        </w:rPr>
        <w:t xml:space="preserve">f Ethiopia. Aseko weroda has altitude and longitude of </w:t>
      </w:r>
      <w:r>
        <w:rPr>
          <w:rStyle w:val="st"/>
          <w:rFonts w:ascii="Times New Roman" w:hAnsi="Times New Roman"/>
          <w:sz w:val="24"/>
          <w:szCs w:val="24"/>
        </w:rPr>
        <w:t xml:space="preserve">08°31′N 40°02′E﻿/﻿8.517°N 40.033°E and 08°31′N 40°02′E﻿/ 8.517°N 40.033°E﻿ </w:t>
      </w:r>
      <w:r>
        <w:rPr>
          <w:rFonts w:ascii="Times New Roman" w:hAnsi="Times New Roman" w:cs="Times New Roman"/>
          <w:sz w:val="24"/>
          <w:szCs w:val="24"/>
        </w:rPr>
        <w:t xml:space="preserve"> and an elevation of ranges from 1000-2900 meters above sea level. Three villages Chefa Quyo, Dere Oda and Teleta Chefa.  Chef</w:t>
      </w:r>
      <w:r>
        <w:rPr>
          <w:rFonts w:ascii="Times New Roman" w:hAnsi="Times New Roman" w:cs="Times New Roman"/>
          <w:sz w:val="24"/>
          <w:szCs w:val="24"/>
        </w:rPr>
        <w:t>a Quyo located relatively 10km from Aseko woreda town toward the East with latitude and longitude of 8.53E and 40.09E. Dere Oda is relatively located 13km away from the Aseko woreda town toward the North has latitude and longitude of 8.57N and 40E, while T</w:t>
      </w:r>
      <w:r>
        <w:rPr>
          <w:rFonts w:ascii="Times New Roman" w:hAnsi="Times New Roman" w:cs="Times New Roman"/>
          <w:sz w:val="24"/>
          <w:szCs w:val="24"/>
        </w:rPr>
        <w:t xml:space="preserve">eleta Chefa </w:t>
      </w:r>
      <w:r>
        <w:rPr>
          <w:rFonts w:ascii="Times New Roman" w:hAnsi="Times New Roman" w:cs="Times New Roman"/>
          <w:sz w:val="24"/>
          <w:szCs w:val="24"/>
        </w:rPr>
        <w:lastRenderedPageBreak/>
        <w:t>is relatively far 15km away from the Aseko town has latitude and longitude of 8.62N and 40.1E respectively. The study site has a sub-humid, warm to hot climate, both cultivated and uncultivated land, is characterized by two rainy seasons, (June</w:t>
      </w:r>
      <w:r>
        <w:rPr>
          <w:rFonts w:ascii="Times New Roman" w:hAnsi="Times New Roman" w:cs="Times New Roman"/>
          <w:sz w:val="24"/>
          <w:szCs w:val="24"/>
        </w:rPr>
        <w:t xml:space="preserve"> to September-the main rainy season and March to May-the short rainy season and receives annual minimum and maximum rain fall ranges from 1,300-1,800mm and has mean minimum and maximum annual temperatures of 16</w:t>
      </w:r>
      <w:r>
        <w:rPr>
          <w:rFonts w:ascii="Times New Roman" w:hAnsi="Times New Roman" w:cs="Times New Roman"/>
          <w:sz w:val="24"/>
          <w:szCs w:val="24"/>
          <w:vertAlign w:val="superscript"/>
        </w:rPr>
        <w:t>0</w:t>
      </w:r>
      <w:r>
        <w:rPr>
          <w:rFonts w:ascii="Times New Roman" w:hAnsi="Times New Roman" w:cs="Times New Roman"/>
          <w:sz w:val="24"/>
          <w:szCs w:val="24"/>
        </w:rPr>
        <w:t>C and 30</w:t>
      </w:r>
      <w:r>
        <w:rPr>
          <w:rFonts w:ascii="Times New Roman" w:hAnsi="Times New Roman" w:cs="Times New Roman"/>
          <w:sz w:val="24"/>
          <w:szCs w:val="24"/>
          <w:vertAlign w:val="superscript"/>
        </w:rPr>
        <w:t>0</w:t>
      </w:r>
      <w:r>
        <w:rPr>
          <w:rFonts w:ascii="Times New Roman" w:hAnsi="Times New Roman" w:cs="Times New Roman"/>
          <w:sz w:val="24"/>
          <w:szCs w:val="24"/>
        </w:rPr>
        <w:t>C respectively). The estimated total</w:t>
      </w:r>
      <w:r>
        <w:rPr>
          <w:rFonts w:ascii="Times New Roman" w:hAnsi="Times New Roman" w:cs="Times New Roman"/>
          <w:sz w:val="24"/>
          <w:szCs w:val="24"/>
        </w:rPr>
        <w:t xml:space="preserve"> populations of the Chefa Quyo, Dere Oda and Teleta Chefa were 2493, 1240 and 1325  respectively (Aseko District Communication Office, 2013). </w:t>
      </w:r>
      <w:bookmarkStart w:id="304" w:name="_Toc143523222"/>
      <w:bookmarkStart w:id="305" w:name="_Toc138538721"/>
      <w:bookmarkStart w:id="306" w:name="_Toc138540436"/>
      <w:bookmarkStart w:id="307" w:name="_Toc138550868"/>
      <w:bookmarkStart w:id="308" w:name="_Toc139668935"/>
      <w:bookmarkStart w:id="309" w:name="_Toc139672533"/>
    </w:p>
    <w:p w:rsidR="00B91189" w:rsidRDefault="009F0F2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 retrospective malaria data reviewed would conducted from document cases data to determine the Ten-year (2013</w:t>
      </w:r>
      <w:r>
        <w:rPr>
          <w:rFonts w:ascii="Times New Roman" w:eastAsia="HtpkwfAdvTT86d47313+20" w:hAnsi="Times New Roman" w:cs="Times New Roman"/>
          <w:sz w:val="24"/>
          <w:szCs w:val="24"/>
        </w:rPr>
        <w:t>–</w:t>
      </w:r>
      <w:r>
        <w:rPr>
          <w:rFonts w:ascii="Times New Roman" w:hAnsi="Times New Roman" w:cs="Times New Roman"/>
          <w:sz w:val="24"/>
          <w:szCs w:val="24"/>
        </w:rPr>
        <w:t>20</w:t>
      </w:r>
      <w:r>
        <w:rPr>
          <w:rFonts w:ascii="Times New Roman" w:hAnsi="Times New Roman" w:cs="Times New Roman"/>
          <w:sz w:val="24"/>
          <w:szCs w:val="24"/>
        </w:rPr>
        <w:t>22) malaria prevalence trends from October to January, 2023 at the Aseko Health Centre. A cross-sectional vector Mosquito collection would perform between February and May in 2024 in Dire Oda, Chefa Kuyo and Delete Chefa at Aseko distinct.</w:t>
      </w:r>
    </w:p>
    <w:p w:rsidR="00B91189" w:rsidRDefault="009F0F27">
      <w:pPr>
        <w:keepNext/>
        <w:jc w:val="center"/>
      </w:pPr>
      <w:r>
        <w:rPr>
          <w:rFonts w:ascii="Times New Roman" w:hAnsi="Times New Roman" w:cs="Times New Roman"/>
          <w:noProof/>
          <w:sz w:val="24"/>
          <w:szCs w:val="24"/>
        </w:rPr>
        <w:drawing>
          <wp:inline distT="0" distB="0" distL="0" distR="0">
            <wp:extent cx="5852160" cy="3172570"/>
            <wp:effectExtent l="19050" t="19050" r="15240" b="27940"/>
            <wp:docPr id="1028" name="Image1" descr="C:\Users\user\Pictures\Saved Pictures\ASAKO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pic:cNvPicPr/>
                  </pic:nvPicPr>
                  <pic:blipFill rotWithShape="1">
                    <a:blip r:embed="rId14" cstate="print">
                      <a:extLst>
                        <a:ext uri="{28A0092B-C50C-407E-A947-70E740481C1C}">
                          <a14:useLocalDpi xmlns:a14="http://schemas.microsoft.com/office/drawing/2010/main" val="0"/>
                        </a:ext>
                      </a:extLst>
                    </a:blip>
                    <a:srcRect/>
                    <a:stretch>
                      <a:fillRect/>
                    </a:stretch>
                  </pic:blipFill>
                  <pic:spPr>
                    <a:xfrm>
                      <a:off x="0" y="0"/>
                      <a:ext cx="5852160" cy="3172570"/>
                    </a:xfrm>
                    <a:prstGeom prst="rect">
                      <a:avLst/>
                    </a:prstGeom>
                  </pic:spPr>
                </pic:pic>
              </a:graphicData>
            </a:graphic>
          </wp:inline>
        </w:drawing>
      </w:r>
    </w:p>
    <w:p w:rsidR="00B91189" w:rsidRDefault="009F0F27">
      <w:pPr>
        <w:spacing w:after="0" w:line="360" w:lineRule="auto"/>
        <w:jc w:val="both"/>
        <w:rPr>
          <w:rFonts w:ascii="Times New Roman" w:hAnsi="Times New Roman" w:cs="Times New Roman"/>
          <w:sz w:val="24"/>
          <w:szCs w:val="24"/>
        </w:rPr>
      </w:pPr>
      <w:bookmarkStart w:id="310" w:name="_Toc164900135"/>
      <w:r>
        <w:rPr>
          <w:rFonts w:ascii="Times New Roman" w:hAnsi="Times New Roman" w:cs="Times New Roman"/>
          <w:sz w:val="24"/>
        </w:rPr>
        <w:t xml:space="preserve">Figure </w:t>
      </w:r>
      <w:r>
        <w:rPr>
          <w:rFonts w:ascii="Times New Roman" w:hAnsi="Times New Roman" w:cs="Times New Roman"/>
          <w:sz w:val="24"/>
        </w:rPr>
        <w:fldChar w:fldCharType="begin"/>
      </w:r>
      <w:r>
        <w:rPr>
          <w:rFonts w:ascii="Times New Roman" w:hAnsi="Times New Roman" w:cs="Times New Roman"/>
          <w:sz w:val="24"/>
        </w:rPr>
        <w:instrText xml:space="preserve"> SEQ Fi</w:instrText>
      </w:r>
      <w:r>
        <w:rPr>
          <w:rFonts w:ascii="Times New Roman" w:hAnsi="Times New Roman" w:cs="Times New Roman"/>
          <w:sz w:val="24"/>
        </w:rPr>
        <w:instrText xml:space="preserve">gure \* ARABIC </w:instrText>
      </w:r>
      <w:r>
        <w:rPr>
          <w:rFonts w:ascii="Times New Roman" w:hAnsi="Times New Roman" w:cs="Times New Roman"/>
          <w:sz w:val="24"/>
        </w:rPr>
        <w:fldChar w:fldCharType="separate"/>
      </w:r>
      <w:r>
        <w:rPr>
          <w:rFonts w:ascii="Times New Roman" w:hAnsi="Times New Roman" w:cs="Times New Roman"/>
          <w:noProof/>
          <w:sz w:val="24"/>
        </w:rPr>
        <w:t>2</w:t>
      </w:r>
      <w:r>
        <w:rPr>
          <w:rFonts w:ascii="Times New Roman" w:hAnsi="Times New Roman" w:cs="Times New Roman"/>
          <w:sz w:val="24"/>
        </w:rPr>
        <w:fldChar w:fldCharType="end"/>
      </w:r>
      <w:r>
        <w:t xml:space="preserve">: </w:t>
      </w:r>
      <w:r>
        <w:rPr>
          <w:rFonts w:ascii="Times New Roman" w:hAnsi="Times New Roman" w:cs="Times New Roman"/>
          <w:sz w:val="24"/>
          <w:szCs w:val="24"/>
        </w:rPr>
        <w:t>Map of Study area</w:t>
      </w:r>
      <w:bookmarkEnd w:id="310"/>
    </w:p>
    <w:p w:rsidR="00B91189" w:rsidRDefault="00B91189">
      <w:pPr>
        <w:pStyle w:val="Caption"/>
        <w:rPr>
          <w:color w:val="auto"/>
        </w:rPr>
      </w:pPr>
    </w:p>
    <w:p w:rsidR="00B91189" w:rsidRDefault="009F0F27">
      <w:pPr>
        <w:pStyle w:val="Heading2"/>
        <w:spacing w:after="240"/>
        <w:rPr>
          <w:rFonts w:ascii="Times New Roman" w:hAnsi="Times New Roman" w:cs="Times New Roman"/>
          <w:sz w:val="28"/>
          <w:szCs w:val="24"/>
        </w:rPr>
      </w:pPr>
      <w:bookmarkStart w:id="311" w:name="_Toc164627685"/>
      <w:r>
        <w:rPr>
          <w:rFonts w:ascii="Times New Roman" w:hAnsi="Times New Roman" w:cs="Times New Roman"/>
          <w:sz w:val="28"/>
        </w:rPr>
        <w:t>3.2. Study design and collection period for retrospective data</w:t>
      </w:r>
      <w:bookmarkEnd w:id="311"/>
    </w:p>
    <w:p w:rsidR="00B91189" w:rsidRDefault="009F0F27">
      <w:pPr>
        <w:spacing w:line="360" w:lineRule="auto"/>
        <w:jc w:val="both"/>
        <w:rPr>
          <w:rFonts w:ascii="Times New Roman" w:hAnsi="Times New Roman" w:cs="Times New Roman"/>
          <w:sz w:val="24"/>
        </w:rPr>
      </w:pPr>
      <w:r>
        <w:rPr>
          <w:rFonts w:ascii="Times New Roman" w:hAnsi="Times New Roman" w:cs="Times New Roman"/>
          <w:sz w:val="24"/>
        </w:rPr>
        <w:t xml:space="preserve"> A retrospective study was conducted to determine the prevalence of malaria from peripheral blood smear examinations from the Aseko Health Center. The case notes of all malaria cases reported from 2013 to 2022 were carefully reviewed between </w:t>
      </w:r>
      <w:r>
        <w:rPr>
          <w:rFonts w:ascii="Times New Roman" w:hAnsi="Times New Roman" w:cs="Times New Roman"/>
          <w:sz w:val="24"/>
          <w:szCs w:val="24"/>
        </w:rPr>
        <w:t>Octobers to Ja</w:t>
      </w:r>
      <w:r>
        <w:rPr>
          <w:rFonts w:ascii="Times New Roman" w:hAnsi="Times New Roman" w:cs="Times New Roman"/>
          <w:sz w:val="24"/>
          <w:szCs w:val="24"/>
        </w:rPr>
        <w:t>nuary, 2023.</w:t>
      </w:r>
      <w:r>
        <w:rPr>
          <w:rFonts w:ascii="Times New Roman" w:hAnsi="Times New Roman" w:cs="Times New Roman"/>
          <w:sz w:val="24"/>
        </w:rPr>
        <w:t xml:space="preserve"> </w:t>
      </w:r>
      <w:r>
        <w:rPr>
          <w:rFonts w:ascii="Times New Roman" w:hAnsi="Times New Roman" w:cs="Times New Roman"/>
          <w:sz w:val="24"/>
        </w:rPr>
        <w:lastRenderedPageBreak/>
        <w:t>Additionally, any malaria intervention activities that had been taken to control malaria were collected using a well-prepared checklist from the study area.</w:t>
      </w:r>
    </w:p>
    <w:p w:rsidR="00B91189" w:rsidRDefault="009F0F27">
      <w:pPr>
        <w:pStyle w:val="Heading2"/>
        <w:spacing w:after="240"/>
        <w:rPr>
          <w:rFonts w:ascii="Times New Roman" w:hAnsi="Times New Roman" w:cs="Times New Roman"/>
          <w:sz w:val="22"/>
        </w:rPr>
      </w:pPr>
      <w:bookmarkStart w:id="312" w:name="_Toc164627686"/>
      <w:r>
        <w:rPr>
          <w:rFonts w:ascii="Times New Roman" w:hAnsi="Times New Roman" w:cs="Times New Roman"/>
          <w:sz w:val="28"/>
        </w:rPr>
        <w:t>3.3. Malaria mosquito study design and collection period</w:t>
      </w:r>
      <w:r>
        <w:rPr>
          <w:rFonts w:ascii="Times New Roman" w:hAnsi="Times New Roman" w:cs="Times New Roman"/>
          <w:sz w:val="24"/>
        </w:rPr>
        <w:t>.</w:t>
      </w:r>
      <w:bookmarkEnd w:id="304"/>
      <w:bookmarkEnd w:id="312"/>
      <w:r>
        <w:rPr>
          <w:rFonts w:ascii="Times New Roman" w:hAnsi="Times New Roman" w:cs="Times New Roman"/>
          <w:sz w:val="22"/>
        </w:rPr>
        <w:t xml:space="preserve"> </w:t>
      </w:r>
      <w:bookmarkEnd w:id="305"/>
      <w:bookmarkEnd w:id="306"/>
      <w:bookmarkEnd w:id="307"/>
      <w:bookmarkEnd w:id="308"/>
      <w:bookmarkEnd w:id="309"/>
      <w:r>
        <w:rPr>
          <w:rFonts w:ascii="Times New Roman" w:hAnsi="Times New Roman" w:cs="Times New Roman"/>
          <w:sz w:val="22"/>
        </w:rPr>
        <w:t xml:space="preserve"> </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Three houses were randomly</w:t>
      </w:r>
      <w:r>
        <w:rPr>
          <w:rFonts w:ascii="Times New Roman" w:hAnsi="Times New Roman" w:cs="Times New Roman"/>
          <w:sz w:val="24"/>
          <w:szCs w:val="24"/>
        </w:rPr>
        <w:t xml:space="preserve"> selected in each of the three villages selected for Aspiratory spray. Prior to spraying, the heads of households were informed about the purpose and the time of spray and given clear instructions as to what they have to do before and after their houses ar</w:t>
      </w:r>
      <w:r>
        <w:rPr>
          <w:rFonts w:ascii="Times New Roman" w:hAnsi="Times New Roman" w:cs="Times New Roman"/>
          <w:sz w:val="24"/>
          <w:szCs w:val="24"/>
        </w:rPr>
        <w:t>e sprayed. The collections were performed from 06:00 to 07:00 hrs every morning. Before mosquito collections, houses were prepared by closing all the roof space, windows and other exit points, removing all animals, all food and small furniture. White cloth</w:t>
      </w:r>
      <w:r>
        <w:rPr>
          <w:rFonts w:ascii="Times New Roman" w:hAnsi="Times New Roman" w:cs="Times New Roman"/>
          <w:sz w:val="24"/>
          <w:szCs w:val="24"/>
        </w:rPr>
        <w:t xml:space="preserve"> sheets were spread on the floor. A commercially available insecticide spray was sprayed in the entire space of the room and then the house was closed for 15 minutes. Then all the knocked down mosquitoes on the white sheets were collected carefully would p</w:t>
      </w:r>
      <w:r>
        <w:rPr>
          <w:rFonts w:ascii="Times New Roman" w:hAnsi="Times New Roman" w:cs="Times New Roman"/>
          <w:sz w:val="24"/>
          <w:szCs w:val="24"/>
        </w:rPr>
        <w:t xml:space="preserve">erformed between February and May in 2024 and placed in prepared cups (Alemnesh, </w:t>
      </w:r>
      <w:r>
        <w:rPr>
          <w:rFonts w:ascii="Times New Roman" w:hAnsi="Times New Roman" w:cs="Times New Roman"/>
          <w:i/>
          <w:sz w:val="24"/>
          <w:szCs w:val="24"/>
        </w:rPr>
        <w:t>et al</w:t>
      </w:r>
      <w:r>
        <w:rPr>
          <w:rFonts w:ascii="Times New Roman" w:hAnsi="Times New Roman" w:cs="Times New Roman"/>
          <w:sz w:val="24"/>
          <w:szCs w:val="24"/>
        </w:rPr>
        <w:t>., 2012). All Anopheles mosquitoes collected by spray catch method were identified to anopheles species by using morphological as well as pictorial identification key (Od</w:t>
      </w:r>
      <w:r>
        <w:rPr>
          <w:rFonts w:ascii="Times New Roman" w:hAnsi="Times New Roman" w:cs="Times New Roman"/>
          <w:sz w:val="24"/>
          <w:szCs w:val="24"/>
        </w:rPr>
        <w:t xml:space="preserve">uwole </w:t>
      </w:r>
      <w:r>
        <w:rPr>
          <w:rFonts w:ascii="Times New Roman" w:hAnsi="Times New Roman" w:cs="Times New Roman"/>
          <w:i/>
          <w:sz w:val="24"/>
          <w:szCs w:val="24"/>
        </w:rPr>
        <w:t>et al</w:t>
      </w:r>
      <w:r>
        <w:rPr>
          <w:rFonts w:ascii="Times New Roman" w:hAnsi="Times New Roman" w:cs="Times New Roman"/>
          <w:sz w:val="24"/>
          <w:szCs w:val="24"/>
        </w:rPr>
        <w:t>., 2019)</w:t>
      </w:r>
    </w:p>
    <w:p w:rsidR="00B91189" w:rsidRDefault="009F0F27">
      <w:pPr>
        <w:pStyle w:val="Heading2"/>
        <w:spacing w:after="240"/>
        <w:rPr>
          <w:rFonts w:ascii="Times New Roman" w:hAnsi="Times New Roman" w:cs="Times New Roman"/>
          <w:sz w:val="28"/>
          <w:szCs w:val="24"/>
        </w:rPr>
      </w:pPr>
      <w:bookmarkStart w:id="313" w:name="_Toc143523223"/>
      <w:bookmarkStart w:id="314" w:name="_Toc139668936"/>
      <w:bookmarkStart w:id="315" w:name="_Toc139672534"/>
      <w:bookmarkStart w:id="316" w:name="_Toc164627687"/>
      <w:r>
        <w:rPr>
          <w:rFonts w:ascii="Times New Roman" w:hAnsi="Times New Roman" w:cs="Times New Roman"/>
          <w:sz w:val="28"/>
          <w:szCs w:val="24"/>
        </w:rPr>
        <w:t xml:space="preserve">3.4. Malaria Parasite study design for </w:t>
      </w:r>
      <w:bookmarkEnd w:id="313"/>
      <w:bookmarkEnd w:id="314"/>
      <w:bookmarkEnd w:id="315"/>
      <w:r>
        <w:rPr>
          <w:rFonts w:ascii="Times New Roman" w:eastAsiaTheme="minorEastAsia" w:hAnsi="Times New Roman" w:cs="Times New Roman"/>
          <w:sz w:val="28"/>
          <w:szCs w:val="24"/>
        </w:rPr>
        <w:t>slide confirmed</w:t>
      </w:r>
      <w:bookmarkEnd w:id="316"/>
      <w:r>
        <w:rPr>
          <w:rFonts w:ascii="Times New Roman" w:eastAsiaTheme="minorEastAsia" w:hAnsi="Times New Roman" w:cs="Times New Roman"/>
          <w:sz w:val="28"/>
          <w:szCs w:val="24"/>
        </w:rPr>
        <w:t xml:space="preserve">  </w:t>
      </w:r>
    </w:p>
    <w:p w:rsidR="00B91189" w:rsidRDefault="009F0F2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 total of 227 blood films were prepared between February and May, 2024 from clinically suspected malaria cases by collecting 3 ml of blood using puncture of a vein through the sk</w:t>
      </w:r>
      <w:r>
        <w:rPr>
          <w:rFonts w:ascii="Times New Roman" w:hAnsi="Times New Roman" w:cs="Times New Roman"/>
          <w:sz w:val="24"/>
          <w:szCs w:val="24"/>
        </w:rPr>
        <w:t>in in order to withdraw blood in full aseptic conditions. Thick and thin blood smears were prepared on same slide and stained with 10% Giemsa solution. Stained slides were considered positive if at least one malarial parasite was detected and negative when</w:t>
      </w:r>
      <w:r>
        <w:rPr>
          <w:rFonts w:ascii="Times New Roman" w:hAnsi="Times New Roman" w:cs="Times New Roman"/>
          <w:sz w:val="24"/>
          <w:szCs w:val="24"/>
        </w:rPr>
        <w:t xml:space="preserve"> no parasite is present in 100 high power fields. Also the thin smear was used to identify the species of pre-detected parasites which was examined dependently by lab technicians. The data for the current study was extracted using laboratory registers that</w:t>
      </w:r>
      <w:r>
        <w:rPr>
          <w:rFonts w:ascii="Times New Roman" w:hAnsi="Times New Roman" w:cs="Times New Roman"/>
          <w:sz w:val="24"/>
          <w:szCs w:val="24"/>
        </w:rPr>
        <w:t xml:space="preserve"> included all malarial cases admitted to AHC between February and May,</w:t>
      </w:r>
      <w:r>
        <w:t xml:space="preserve"> </w:t>
      </w:r>
      <w:r>
        <w:rPr>
          <w:rFonts w:ascii="Times New Roman" w:hAnsi="Times New Roman" w:cs="Times New Roman"/>
          <w:sz w:val="24"/>
          <w:szCs w:val="24"/>
        </w:rPr>
        <w:t>2023. All demographic details of subjects were also recollected from laboratory records.</w:t>
      </w:r>
    </w:p>
    <w:p w:rsidR="00B91189" w:rsidRDefault="009F0F27">
      <w:pPr>
        <w:pStyle w:val="Heading2"/>
        <w:spacing w:after="240"/>
        <w:rPr>
          <w:rFonts w:ascii="Times New Roman" w:hAnsi="Times New Roman" w:cs="Times New Roman"/>
          <w:sz w:val="28"/>
          <w:szCs w:val="24"/>
        </w:rPr>
      </w:pPr>
      <w:bookmarkStart w:id="317" w:name="_Toc138538722"/>
      <w:bookmarkStart w:id="318" w:name="_Toc138540437"/>
      <w:bookmarkStart w:id="319" w:name="_Toc138550869"/>
      <w:bookmarkStart w:id="320" w:name="_Toc139668937"/>
      <w:bookmarkStart w:id="321" w:name="_Toc139672535"/>
      <w:bookmarkStart w:id="322" w:name="_Toc143523224"/>
      <w:bookmarkStart w:id="323" w:name="_Toc164627688"/>
      <w:r>
        <w:rPr>
          <w:rFonts w:ascii="Times New Roman" w:hAnsi="Times New Roman" w:cs="Times New Roman"/>
          <w:sz w:val="28"/>
          <w:szCs w:val="24"/>
        </w:rPr>
        <w:t>3.5. Sample size determination</w:t>
      </w:r>
      <w:bookmarkEnd w:id="317"/>
      <w:bookmarkEnd w:id="318"/>
      <w:bookmarkEnd w:id="319"/>
      <w:bookmarkEnd w:id="320"/>
      <w:bookmarkEnd w:id="321"/>
      <w:bookmarkEnd w:id="322"/>
      <w:r>
        <w:rPr>
          <w:rFonts w:ascii="Times New Roman" w:hAnsi="Times New Roman" w:cs="Times New Roman"/>
          <w:sz w:val="28"/>
          <w:szCs w:val="24"/>
        </w:rPr>
        <w:t xml:space="preserve"> for </w:t>
      </w:r>
      <w:r>
        <w:rPr>
          <w:rFonts w:ascii="Times New Roman" w:eastAsiaTheme="minorEastAsia" w:hAnsi="Times New Roman" w:cs="Times New Roman"/>
          <w:sz w:val="28"/>
          <w:szCs w:val="24"/>
        </w:rPr>
        <w:t>slide confirmed</w:t>
      </w:r>
      <w:bookmarkEnd w:id="323"/>
      <w:r>
        <w:rPr>
          <w:rFonts w:ascii="Times New Roman" w:eastAsiaTheme="minorEastAsia" w:hAnsi="Times New Roman" w:cs="Times New Roman"/>
          <w:sz w:val="28"/>
          <w:szCs w:val="24"/>
        </w:rPr>
        <w:t xml:space="preserve">  </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The minimum sample size (n) require for det</w:t>
      </w:r>
      <w:r>
        <w:rPr>
          <w:rFonts w:ascii="Times New Roman" w:hAnsi="Times New Roman" w:cs="Times New Roman"/>
          <w:sz w:val="24"/>
          <w:szCs w:val="24"/>
        </w:rPr>
        <w:t>ect the population mean abundance with target precision level and at a significance level</w:t>
      </w:r>
      <m:oMath>
        <m:r>
          <w:rPr>
            <w:rFonts w:ascii="Cambria Math" w:hAnsi="Cambria Math" w:cs="Times New Roman"/>
            <w:sz w:val="24"/>
            <w:szCs w:val="24"/>
          </w:rPr>
          <m:t xml:space="preserve"> </m:t>
        </m:r>
        <m:r>
          <w:rPr>
            <w:rFonts w:ascii="Cambria Math" w:hAnsi="Cambria Math" w:cs="Times New Roman"/>
            <w:sz w:val="24"/>
            <w:szCs w:val="24"/>
          </w:rPr>
          <m:t>α</m:t>
        </m:r>
      </m:oMath>
      <w:r>
        <w:rPr>
          <w:rFonts w:ascii="Times New Roman" w:hAnsi="Times New Roman" w:cs="Times New Roman"/>
          <w:sz w:val="24"/>
          <w:szCs w:val="24"/>
        </w:rPr>
        <w:t xml:space="preserve"> will be determine based on mosquito spatial </w:t>
      </w:r>
      <w:r>
        <w:rPr>
          <w:rFonts w:ascii="Times New Roman" w:hAnsi="Times New Roman" w:cs="Times New Roman"/>
          <w:sz w:val="24"/>
          <w:szCs w:val="24"/>
        </w:rPr>
        <w:lastRenderedPageBreak/>
        <w:t>distribution patterns. The precision level will define as (Yamane, 1967), Where Math Processing Error is the sample mean abundance and SE is the Standard Error of the mean abundance (Southwood and Henderson, 200</w:t>
      </w:r>
      <w:r>
        <w:rPr>
          <w:rFonts w:ascii="Times New Roman" w:hAnsi="Times New Roman" w:cs="Times New Roman"/>
          <w:sz w:val="24"/>
          <w:szCs w:val="24"/>
        </w:rPr>
        <w:t>0).The sample size was calculated by the formula;</w:t>
      </w:r>
    </w:p>
    <w:p w:rsidR="00B91189" w:rsidRDefault="009F0F27">
      <w:pPr>
        <w:spacing w:line="360" w:lineRule="auto"/>
        <w:jc w:val="both"/>
        <w:rPr>
          <w:rFonts w:ascii="Times New Roman" w:eastAsiaTheme="minorEastAsia" w:hAnsi="Times New Roman" w:cs="Times New Roman"/>
          <w:sz w:val="24"/>
          <w:szCs w:val="24"/>
        </w:rPr>
      </w:pPr>
      <w:r>
        <w:rPr>
          <w:rFonts w:ascii="Times New Roman" w:hAnsi="Times New Roman" w:cs="Times New Roman"/>
          <w:i/>
          <w:sz w:val="24"/>
          <w:szCs w:val="24"/>
        </w:rPr>
        <w:t xml:space="preserve">n   </w:t>
      </w:r>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m:t>
            </m:r>
            <m:r>
              <w:rPr>
                <w:rFonts w:ascii="Cambria Math" w:hAnsi="Cambria Math" w:cs="Times New Roman"/>
                <w:sz w:val="24"/>
                <w:szCs w:val="24"/>
              </w:rPr>
              <m:t>N</m:t>
            </m:r>
            <m:d>
              <m:dPr>
                <m:ctrlPr>
                  <w:rPr>
                    <w:rFonts w:ascii="Cambria Math" w:hAnsi="Cambria Math" w:cs="Times New Roman"/>
                    <w:i/>
                    <w:sz w:val="24"/>
                    <w:szCs w:val="24"/>
                  </w:rPr>
                </m:ctrlPr>
              </m:dPr>
              <m:e>
                <m:r>
                  <w:rPr>
                    <w:rFonts w:ascii="Cambria Math" w:hAnsi="Cambria Math" w:cs="Times New Roman"/>
                    <w:sz w:val="24"/>
                    <w:szCs w:val="24"/>
                  </w:rPr>
                  <m:t>e</m:t>
                </m:r>
              </m:e>
            </m:d>
            <m:r>
              <w:rPr>
                <w:rFonts w:ascii="Cambria Math" w:hAnsi="Cambria Math" w:cs="Times New Roman"/>
                <w:sz w:val="24"/>
                <w:szCs w:val="24"/>
              </w:rPr>
              <m:t xml:space="preserve">2       </m:t>
            </m:r>
          </m:den>
        </m:f>
      </m:oMath>
      <w:r>
        <w:rPr>
          <w:rFonts w:ascii="Times New Roman" w:eastAsiaTheme="minorEastAsia" w:hAnsi="Times New Roman" w:cs="Times New Roman"/>
          <w:sz w:val="24"/>
          <w:szCs w:val="24"/>
        </w:rPr>
        <w:t xml:space="preserve">                   </w:t>
      </w:r>
    </w:p>
    <w:p w:rsidR="00B91189" w:rsidRDefault="009F0F27">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Where n was sample size for malaria slide confirmed (227), N is population size (522) and </w:t>
      </w:r>
      <w:r>
        <w:rPr>
          <w:rFonts w:ascii="Times New Roman" w:eastAsiaTheme="minorEastAsia" w:hAnsi="Times New Roman" w:cs="Times New Roman"/>
          <w:i/>
          <w:sz w:val="24"/>
          <w:szCs w:val="24"/>
        </w:rPr>
        <w:t>e</w:t>
      </w:r>
      <w:r>
        <w:rPr>
          <w:rFonts w:ascii="Times New Roman" w:eastAsiaTheme="minorEastAsia" w:hAnsi="Times New Roman" w:cs="Times New Roman"/>
          <w:sz w:val="24"/>
          <w:szCs w:val="24"/>
        </w:rPr>
        <w:t xml:space="preserve"> is the level of precision or sampling error which is </w:t>
      </w:r>
      <m:oMath>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xml:space="preserve">5%. Therefore the </w:t>
      </w:r>
      <w:r>
        <w:rPr>
          <w:rFonts w:ascii="Times New Roman" w:eastAsiaTheme="minorEastAsia" w:hAnsi="Times New Roman" w:cs="Times New Roman"/>
          <w:sz w:val="24"/>
          <w:szCs w:val="24"/>
        </w:rPr>
        <w:t>sample size was calculated as following:</w:t>
      </w:r>
    </w:p>
    <w:p w:rsidR="00B91189" w:rsidRDefault="009F0F27">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i/>
          <w:sz w:val="24"/>
          <w:szCs w:val="24"/>
        </w:rPr>
        <w:t xml:space="preserve">n </w:t>
      </w:r>
      <w:r>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522</m:t>
            </m:r>
          </m:num>
          <m:den>
            <m:r>
              <w:rPr>
                <w:rFonts w:ascii="Cambria Math" w:eastAsiaTheme="minorEastAsia" w:hAnsi="Cambria Math" w:cs="Times New Roman"/>
                <w:sz w:val="24"/>
                <w:szCs w:val="24"/>
              </w:rPr>
              <m:t>1+522</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0.5</m:t>
                </m:r>
              </m:e>
            </m:d>
            <m:r>
              <w:rPr>
                <w:rFonts w:ascii="Cambria Math" w:eastAsiaTheme="minorEastAsia" w:hAnsi="Cambria Math" w:cs="Times New Roman"/>
                <w:sz w:val="24"/>
                <w:szCs w:val="24"/>
              </w:rPr>
              <m:t>2</m:t>
            </m:r>
          </m:den>
        </m:f>
      </m:oMath>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Symbol" w:char="F0AE"/>
      </w:r>
      <w:r>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522</m:t>
            </m:r>
          </m:num>
          <m:den>
            <m:r>
              <w:rPr>
                <w:rFonts w:ascii="Cambria Math" w:eastAsiaTheme="minorEastAsia" w:hAnsi="Cambria Math" w:cs="Times New Roman"/>
                <w:sz w:val="24"/>
                <w:szCs w:val="24"/>
              </w:rPr>
              <m:t>1+522(0.0025)</m:t>
            </m:r>
          </m:den>
        </m:f>
      </m:oMath>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Symbol" w:char="F0AE"/>
      </w:r>
      <w:r>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522</m:t>
            </m:r>
          </m:num>
          <m:den>
            <m:r>
              <w:rPr>
                <w:rFonts w:ascii="Cambria Math" w:eastAsiaTheme="minorEastAsia" w:hAnsi="Cambria Math" w:cs="Times New Roman"/>
                <w:sz w:val="24"/>
                <w:szCs w:val="24"/>
              </w:rPr>
              <m:t>2.3</m:t>
            </m:r>
          </m:den>
        </m:f>
      </m:oMath>
      <w:r>
        <w:rPr>
          <w:rFonts w:ascii="Times New Roman" w:eastAsiaTheme="minorEastAsia" w:hAnsi="Times New Roman" w:cs="Times New Roman"/>
          <w:sz w:val="24"/>
          <w:szCs w:val="24"/>
        </w:rPr>
        <w:t xml:space="preserve"> = 226.95 </w:t>
      </w:r>
      <w:r>
        <w:rPr>
          <w:rFonts w:ascii="Times New Roman" w:eastAsiaTheme="minorEastAsia" w:hAnsi="Times New Roman" w:cs="Times New Roman"/>
          <w:sz w:val="24"/>
          <w:szCs w:val="24"/>
        </w:rPr>
        <w:sym w:font="Symbol" w:char="F07E"/>
      </w:r>
      <w:r>
        <w:rPr>
          <w:rFonts w:ascii="Times New Roman" w:eastAsiaTheme="minorEastAsia" w:hAnsi="Times New Roman" w:cs="Times New Roman"/>
          <w:sz w:val="24"/>
          <w:szCs w:val="24"/>
        </w:rPr>
        <w:t xml:space="preserve"> 227</w:t>
      </w:r>
    </w:p>
    <w:p w:rsidR="00B91189" w:rsidRDefault="009F0F27">
      <w:pPr>
        <w:pStyle w:val="Heading2"/>
        <w:spacing w:after="240"/>
        <w:rPr>
          <w:rFonts w:ascii="Times New Roman" w:hAnsi="Times New Roman" w:cs="Times New Roman"/>
          <w:sz w:val="24"/>
        </w:rPr>
      </w:pPr>
      <w:r>
        <w:rPr>
          <w:rFonts w:ascii="Times New Roman" w:hAnsi="Times New Roman" w:cs="Times New Roman"/>
          <w:b w:val="0"/>
          <w:sz w:val="24"/>
        </w:rPr>
        <w:t xml:space="preserve"> </w:t>
      </w:r>
      <w:bookmarkStart w:id="324" w:name="_Toc138538724"/>
      <w:bookmarkStart w:id="325" w:name="_Toc138540439"/>
      <w:bookmarkStart w:id="326" w:name="_Toc138550870"/>
      <w:bookmarkStart w:id="327" w:name="_Toc139668938"/>
      <w:bookmarkStart w:id="328" w:name="_Toc139672536"/>
      <w:bookmarkStart w:id="329" w:name="_Toc143523225"/>
      <w:bookmarkStart w:id="330" w:name="_Toc164627689"/>
      <w:r>
        <w:rPr>
          <w:rFonts w:ascii="Times New Roman" w:hAnsi="Times New Roman" w:cs="Times New Roman"/>
          <w:sz w:val="28"/>
        </w:rPr>
        <w:t>3.6. Statistical data analysis</w:t>
      </w:r>
      <w:bookmarkEnd w:id="324"/>
      <w:bookmarkEnd w:id="325"/>
      <w:bookmarkEnd w:id="326"/>
      <w:bookmarkEnd w:id="327"/>
      <w:bookmarkEnd w:id="328"/>
      <w:bookmarkEnd w:id="329"/>
      <w:bookmarkEnd w:id="330"/>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Data was entered into Microsoft Office Excel and analyzed using statistical package for social sciences (SPSS) windows ver</w:t>
      </w:r>
      <w:r>
        <w:rPr>
          <w:rFonts w:ascii="Times New Roman" w:hAnsi="Times New Roman" w:cs="Times New Roman"/>
          <w:sz w:val="24"/>
          <w:szCs w:val="24"/>
        </w:rPr>
        <w:t>sion 20 and used to test differences in retrospective malaria prevalence between years, sexes, ages and seasons. P-values &lt; 0.05 was considered statistical significant and results were presented by tables and figures. The relationships of temperature, rela</w:t>
      </w:r>
      <w:r>
        <w:rPr>
          <w:rFonts w:ascii="Times New Roman" w:hAnsi="Times New Roman" w:cs="Times New Roman"/>
          <w:sz w:val="24"/>
          <w:szCs w:val="24"/>
        </w:rPr>
        <w:t>tive humidity, wind speed and precipitation with abundance of adult mosquitoes were investigated on monthly by using Spearman's correlation method. The data were analyzed in IBM SPSS Statistics 20. P &lt; 0.05 was considered as statistically significant. Data</w:t>
      </w:r>
      <w:r>
        <w:rPr>
          <w:rFonts w:ascii="Times New Roman" w:hAnsi="Times New Roman" w:cs="Times New Roman"/>
          <w:sz w:val="24"/>
          <w:szCs w:val="24"/>
        </w:rPr>
        <w:t xml:space="preserve"> will analyses by SPSS version 20 software package (One way ANOVA) and Microsoft Excel finally the Vector female Anopheles distribution and abundances will describes and present using tables and figures by descriptive statistics</w:t>
      </w:r>
    </w:p>
    <w:p w:rsidR="00B91189" w:rsidRDefault="00B91189">
      <w:pPr>
        <w:spacing w:after="0" w:line="360" w:lineRule="auto"/>
        <w:jc w:val="both"/>
        <w:rPr>
          <w:rFonts w:ascii="Times New Roman" w:hAnsi="Times New Roman" w:cs="Times New Roman"/>
          <w:sz w:val="24"/>
          <w:szCs w:val="24"/>
        </w:rPr>
      </w:pPr>
    </w:p>
    <w:p w:rsidR="00B91189" w:rsidRDefault="00B91189">
      <w:pPr>
        <w:spacing w:after="0" w:line="360" w:lineRule="auto"/>
        <w:jc w:val="both"/>
        <w:rPr>
          <w:rFonts w:ascii="Times New Roman" w:hAnsi="Times New Roman" w:cs="Times New Roman"/>
          <w:b/>
          <w:sz w:val="24"/>
          <w:szCs w:val="24"/>
        </w:rPr>
      </w:pPr>
    </w:p>
    <w:p w:rsidR="00B91189" w:rsidRDefault="00B91189">
      <w:pPr>
        <w:spacing w:after="0" w:line="360" w:lineRule="auto"/>
        <w:jc w:val="both"/>
        <w:rPr>
          <w:rFonts w:ascii="Times New Roman" w:hAnsi="Times New Roman" w:cs="Times New Roman"/>
          <w:b/>
          <w:sz w:val="24"/>
          <w:szCs w:val="24"/>
        </w:rPr>
      </w:pPr>
    </w:p>
    <w:p w:rsidR="00B91189" w:rsidRDefault="00B91189">
      <w:pPr>
        <w:spacing w:after="0" w:line="360" w:lineRule="auto"/>
        <w:jc w:val="both"/>
        <w:rPr>
          <w:rFonts w:ascii="Times New Roman" w:hAnsi="Times New Roman" w:cs="Times New Roman"/>
          <w:b/>
          <w:sz w:val="24"/>
          <w:szCs w:val="24"/>
        </w:rPr>
      </w:pPr>
    </w:p>
    <w:p w:rsidR="00B91189" w:rsidRDefault="00B91189">
      <w:pPr>
        <w:spacing w:after="0" w:line="360" w:lineRule="auto"/>
        <w:jc w:val="both"/>
        <w:rPr>
          <w:rFonts w:ascii="Times New Roman" w:hAnsi="Times New Roman" w:cs="Times New Roman"/>
          <w:b/>
          <w:sz w:val="24"/>
          <w:szCs w:val="24"/>
        </w:rPr>
      </w:pPr>
    </w:p>
    <w:p w:rsidR="00B91189" w:rsidRDefault="00B91189">
      <w:pPr>
        <w:spacing w:after="0" w:line="360" w:lineRule="auto"/>
        <w:jc w:val="both"/>
        <w:rPr>
          <w:rFonts w:ascii="Times New Roman" w:hAnsi="Times New Roman" w:cs="Times New Roman"/>
          <w:b/>
          <w:sz w:val="24"/>
          <w:szCs w:val="24"/>
        </w:rPr>
      </w:pPr>
    </w:p>
    <w:p w:rsidR="00B91189" w:rsidRDefault="00B91189">
      <w:pPr>
        <w:spacing w:after="0" w:line="360" w:lineRule="auto"/>
        <w:jc w:val="both"/>
        <w:rPr>
          <w:rFonts w:ascii="Times New Roman" w:hAnsi="Times New Roman" w:cs="Times New Roman"/>
          <w:b/>
          <w:sz w:val="24"/>
          <w:szCs w:val="24"/>
        </w:rPr>
      </w:pPr>
    </w:p>
    <w:p w:rsidR="00B91189" w:rsidRDefault="00B91189">
      <w:pPr>
        <w:pStyle w:val="Heading1"/>
        <w:rPr>
          <w:rFonts w:ascii="Times New Roman" w:eastAsiaTheme="minorHAnsi" w:hAnsi="Times New Roman" w:cs="Times New Roman"/>
          <w:bCs w:val="0"/>
          <w:color w:val="auto"/>
          <w:sz w:val="24"/>
          <w:szCs w:val="24"/>
        </w:rPr>
      </w:pPr>
      <w:bookmarkStart w:id="331" w:name="_Toc138550871"/>
      <w:bookmarkStart w:id="332" w:name="_Toc139668939"/>
      <w:bookmarkStart w:id="333" w:name="_Toc139672537"/>
      <w:bookmarkStart w:id="334" w:name="_Toc138538725"/>
      <w:bookmarkStart w:id="335" w:name="_Toc138540440"/>
    </w:p>
    <w:p w:rsidR="00B91189" w:rsidRDefault="00B91189">
      <w:pPr>
        <w:rPr>
          <w:rFonts w:ascii="Times New Roman" w:hAnsi="Times New Roman" w:cs="Times New Roman"/>
          <w:sz w:val="24"/>
        </w:rPr>
      </w:pPr>
    </w:p>
    <w:p w:rsidR="00B91189" w:rsidRDefault="00B91189">
      <w:pPr>
        <w:rPr>
          <w:rFonts w:ascii="Times New Roman" w:hAnsi="Times New Roman" w:cs="Times New Roman"/>
          <w:sz w:val="24"/>
        </w:rPr>
      </w:pPr>
    </w:p>
    <w:p w:rsidR="00B91189" w:rsidRDefault="00B91189">
      <w:pPr>
        <w:pStyle w:val="Heading1"/>
        <w:spacing w:after="240"/>
        <w:rPr>
          <w:rFonts w:ascii="Times New Roman" w:hAnsi="Times New Roman" w:cs="Times New Roman"/>
          <w:color w:val="auto"/>
        </w:rPr>
      </w:pPr>
      <w:bookmarkStart w:id="336" w:name="_Toc143523226"/>
    </w:p>
    <w:p w:rsidR="00B91189" w:rsidRDefault="00B91189"/>
    <w:p w:rsidR="00B91189" w:rsidRDefault="009F0F27">
      <w:pPr>
        <w:pStyle w:val="Heading1"/>
        <w:rPr>
          <w:rFonts w:ascii="Times New Roman" w:hAnsi="Times New Roman" w:cs="Times New Roman"/>
          <w:sz w:val="32"/>
          <w:szCs w:val="24"/>
        </w:rPr>
      </w:pPr>
      <w:bookmarkStart w:id="337" w:name="_Toc164627690"/>
      <w:r>
        <w:rPr>
          <w:rFonts w:ascii="Times New Roman" w:hAnsi="Times New Roman" w:cs="Times New Roman"/>
          <w:sz w:val="32"/>
          <w:szCs w:val="24"/>
        </w:rPr>
        <w:t>4. RESULTS</w:t>
      </w:r>
      <w:bookmarkEnd w:id="331"/>
      <w:bookmarkEnd w:id="332"/>
      <w:bookmarkEnd w:id="333"/>
      <w:bookmarkEnd w:id="336"/>
      <w:bookmarkEnd w:id="337"/>
      <w:r>
        <w:rPr>
          <w:rFonts w:ascii="Times New Roman" w:hAnsi="Times New Roman" w:cs="Times New Roman"/>
          <w:sz w:val="32"/>
          <w:szCs w:val="24"/>
        </w:rPr>
        <w:t xml:space="preserve"> </w:t>
      </w:r>
      <w:bookmarkEnd w:id="334"/>
      <w:bookmarkEnd w:id="335"/>
      <w:r>
        <w:rPr>
          <w:rFonts w:ascii="Times New Roman" w:hAnsi="Times New Roman" w:cs="Times New Roman"/>
          <w:sz w:val="32"/>
          <w:szCs w:val="24"/>
        </w:rPr>
        <w:t xml:space="preserve"> </w:t>
      </w:r>
    </w:p>
    <w:p w:rsidR="00B91189" w:rsidRDefault="009F0F27">
      <w:pPr>
        <w:pStyle w:val="Heading2"/>
        <w:spacing w:after="240"/>
        <w:rPr>
          <w:rFonts w:ascii="Times New Roman" w:hAnsi="Times New Roman" w:cs="Times New Roman"/>
          <w:sz w:val="28"/>
          <w:szCs w:val="24"/>
        </w:rPr>
      </w:pPr>
      <w:bookmarkStart w:id="338" w:name="_Toc138538726"/>
      <w:bookmarkStart w:id="339" w:name="_Toc138540441"/>
      <w:bookmarkStart w:id="340" w:name="_Toc138550872"/>
      <w:bookmarkStart w:id="341" w:name="_Toc139668940"/>
      <w:bookmarkStart w:id="342" w:name="_Toc139672538"/>
      <w:bookmarkStart w:id="343" w:name="_Toc143523227"/>
      <w:bookmarkStart w:id="344" w:name="_Toc164627691"/>
      <w:r>
        <w:rPr>
          <w:rFonts w:ascii="Times New Roman" w:hAnsi="Times New Roman" w:cs="Times New Roman"/>
          <w:sz w:val="28"/>
          <w:szCs w:val="24"/>
        </w:rPr>
        <w:t>4.1. Annual prevalence of Malaria cases in Aseko Woreda at Aseko Health Center from 2013-2022.</w:t>
      </w:r>
      <w:bookmarkEnd w:id="338"/>
      <w:bookmarkEnd w:id="339"/>
      <w:bookmarkEnd w:id="340"/>
      <w:bookmarkEnd w:id="341"/>
      <w:bookmarkEnd w:id="342"/>
      <w:bookmarkEnd w:id="343"/>
      <w:bookmarkEnd w:id="344"/>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Annual trends of malaria prevalence in Aseko health center Within the last  ten year (2013–2022) ( Figure 3) a total of 17,676, blood films were examined for mal</w:t>
      </w:r>
      <w:r>
        <w:rPr>
          <w:rFonts w:ascii="Times New Roman" w:hAnsi="Times New Roman" w:cs="Times New Roman"/>
          <w:sz w:val="24"/>
          <w:szCs w:val="24"/>
        </w:rPr>
        <w:t>aria in Aseko health center and 5312 (30%) microscopically confirmed malaria cases were reported in the study area. There was a fluctuating trend of malaria within the last ten decade, the maximum 866(16.3%) microscopically confirmed cases of malaria being</w:t>
      </w:r>
      <w:r>
        <w:rPr>
          <w:rFonts w:ascii="Times New Roman" w:hAnsi="Times New Roman" w:cs="Times New Roman"/>
          <w:sz w:val="24"/>
          <w:szCs w:val="24"/>
        </w:rPr>
        <w:t xml:space="preserve"> reported in 2017 and with the minimum 249(4.6%) number of microscopically confirmed malaria cases being reported in 2020. Regarding the identified plasmodium species in study area,</w:t>
      </w:r>
      <w:r>
        <w:rPr>
          <w:rFonts w:ascii="Times New Roman" w:hAnsi="Times New Roman" w:cs="Times New Roman"/>
          <w:i/>
          <w:sz w:val="24"/>
          <w:szCs w:val="24"/>
        </w:rPr>
        <w:t xml:space="preserve"> Plasmodium falciparum, Plasmodium vivax</w:t>
      </w:r>
      <w:r>
        <w:rPr>
          <w:rFonts w:ascii="Times New Roman" w:hAnsi="Times New Roman" w:cs="Times New Roman"/>
          <w:sz w:val="24"/>
          <w:szCs w:val="24"/>
        </w:rPr>
        <w:t xml:space="preserve"> and mixed species of plasmodium we</w:t>
      </w:r>
      <w:r>
        <w:rPr>
          <w:rFonts w:ascii="Times New Roman" w:hAnsi="Times New Roman" w:cs="Times New Roman"/>
          <w:sz w:val="24"/>
          <w:szCs w:val="24"/>
        </w:rPr>
        <w:t xml:space="preserve">re reported in each year with </w:t>
      </w:r>
      <w:r>
        <w:rPr>
          <w:rFonts w:ascii="Times New Roman" w:hAnsi="Times New Roman" w:cs="Times New Roman"/>
          <w:i/>
          <w:sz w:val="24"/>
          <w:szCs w:val="24"/>
        </w:rPr>
        <w:t>Plasmodium falciparium</w:t>
      </w:r>
      <w:r>
        <w:rPr>
          <w:rFonts w:ascii="Times New Roman" w:hAnsi="Times New Roman" w:cs="Times New Roman"/>
          <w:sz w:val="24"/>
          <w:szCs w:val="24"/>
        </w:rPr>
        <w:t xml:space="preserve"> being the predominant species in the study area and followed by</w:t>
      </w:r>
      <w:r>
        <w:rPr>
          <w:rFonts w:ascii="Times New Roman" w:hAnsi="Times New Roman" w:cs="Times New Roman"/>
          <w:i/>
          <w:sz w:val="24"/>
          <w:szCs w:val="24"/>
        </w:rPr>
        <w:t xml:space="preserve"> Plasmodium vivax</w:t>
      </w:r>
      <w:r>
        <w:rPr>
          <w:rFonts w:ascii="Times New Roman" w:hAnsi="Times New Roman" w:cs="Times New Roman"/>
          <w:sz w:val="24"/>
          <w:szCs w:val="24"/>
        </w:rPr>
        <w:t xml:space="preserve"> and mixed species, in which there distribution were account for 63.9%, 31.2% and 4.8% of malaria cases respectively in the</w:t>
      </w:r>
      <w:r>
        <w:rPr>
          <w:rFonts w:ascii="Times New Roman" w:hAnsi="Times New Roman" w:cs="Times New Roman"/>
          <w:sz w:val="24"/>
          <w:szCs w:val="24"/>
        </w:rPr>
        <w:t xml:space="preserve"> study area. The prevalence of malaria among annual was statistically significant (P ≤ 0.05).</w:t>
      </w:r>
    </w:p>
    <w:p w:rsidR="00B91189" w:rsidRDefault="009F0F27">
      <w:pPr>
        <w:keepNext/>
        <w:spacing w:after="0" w:line="360" w:lineRule="auto"/>
        <w:jc w:val="center"/>
      </w:pPr>
      <w:r>
        <w:rPr>
          <w:rFonts w:ascii="Times New Roman" w:hAnsi="Times New Roman" w:cs="Times New Roman"/>
          <w:noProof/>
          <w:color w:val="365F91"/>
          <w:sz w:val="24"/>
          <w:szCs w:val="24"/>
        </w:rPr>
        <w:lastRenderedPageBreak/>
        <w:drawing>
          <wp:inline distT="0" distB="0" distL="114300" distR="114300">
            <wp:extent cx="5828306" cy="3085106"/>
            <wp:effectExtent l="0" t="0" r="0" b="0"/>
            <wp:docPr id="103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91189" w:rsidRDefault="009F0F27">
      <w:pPr>
        <w:pStyle w:val="Caption"/>
        <w:rPr>
          <w:color w:val="auto"/>
        </w:rPr>
      </w:pPr>
      <w:bookmarkStart w:id="345" w:name="_Toc164900136"/>
      <w:r>
        <w:rPr>
          <w:rFonts w:ascii="Times New Roman" w:hAnsi="Times New Roman" w:cs="Times New Roman"/>
          <w:b w:val="0"/>
          <w:color w:val="auto"/>
          <w:sz w:val="24"/>
        </w:rPr>
        <w:t xml:space="preserve">Figure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Figure \* ARABIC </w:instrText>
      </w:r>
      <w:r>
        <w:rPr>
          <w:rFonts w:ascii="Times New Roman" w:hAnsi="Times New Roman" w:cs="Times New Roman"/>
          <w:b w:val="0"/>
          <w:color w:val="auto"/>
          <w:sz w:val="24"/>
        </w:rPr>
        <w:fldChar w:fldCharType="separate"/>
      </w:r>
      <w:r>
        <w:rPr>
          <w:rFonts w:ascii="Times New Roman" w:hAnsi="Times New Roman" w:cs="Times New Roman"/>
          <w:b w:val="0"/>
          <w:noProof/>
          <w:color w:val="auto"/>
          <w:sz w:val="24"/>
        </w:rPr>
        <w:t>3</w:t>
      </w:r>
      <w:r>
        <w:rPr>
          <w:rFonts w:ascii="Times New Roman" w:hAnsi="Times New Roman" w:cs="Times New Roman"/>
          <w:b w:val="0"/>
          <w:color w:val="auto"/>
          <w:sz w:val="24"/>
        </w:rPr>
        <w:fldChar w:fldCharType="end"/>
      </w:r>
      <w:r>
        <w:rPr>
          <w:rFonts w:ascii="Times New Roman" w:hAnsi="Times New Roman" w:cs="Times New Roman"/>
          <w:b w:val="0"/>
          <w:color w:val="auto"/>
          <w:sz w:val="24"/>
        </w:rPr>
        <w:t>:</w:t>
      </w:r>
      <w:r>
        <w:rPr>
          <w:color w:val="auto"/>
          <w:sz w:val="24"/>
        </w:rPr>
        <w:t xml:space="preserve"> </w:t>
      </w:r>
      <w:r>
        <w:rPr>
          <w:rFonts w:ascii="Times New Roman" w:hAnsi="Times New Roman" w:cs="Times New Roman"/>
          <w:b w:val="0"/>
          <w:color w:val="auto"/>
          <w:sz w:val="24"/>
          <w:szCs w:val="24"/>
        </w:rPr>
        <w:t>Annual prevalence of Malaria cases in Aseko Woreda at Aseko Health Center from 2013-2022</w:t>
      </w:r>
      <w:bookmarkEnd w:id="345"/>
    </w:p>
    <w:p w:rsidR="00B91189" w:rsidRDefault="00B91189">
      <w:bookmarkStart w:id="346" w:name="_Toc52704062"/>
      <w:bookmarkStart w:id="347" w:name="_Toc52704317"/>
    </w:p>
    <w:p w:rsidR="00B91189" w:rsidRDefault="009F0F27">
      <w:pPr>
        <w:pStyle w:val="Heading2"/>
        <w:spacing w:after="240"/>
        <w:rPr>
          <w:rFonts w:ascii="Times New Roman" w:hAnsi="Times New Roman" w:cs="Times New Roman"/>
          <w:sz w:val="28"/>
        </w:rPr>
      </w:pPr>
      <w:bookmarkStart w:id="348" w:name="_Toc138538727"/>
      <w:bookmarkStart w:id="349" w:name="_Toc138540442"/>
      <w:bookmarkStart w:id="350" w:name="_Toc138550873"/>
      <w:bookmarkStart w:id="351" w:name="_Toc139668941"/>
      <w:bookmarkStart w:id="352" w:name="_Toc139672539"/>
      <w:bookmarkStart w:id="353" w:name="_Toc143523228"/>
      <w:bookmarkStart w:id="354" w:name="_Toc164627692"/>
      <w:r>
        <w:rPr>
          <w:rFonts w:ascii="Times New Roman" w:hAnsi="Times New Roman" w:cs="Times New Roman"/>
          <w:sz w:val="28"/>
        </w:rPr>
        <w:t xml:space="preserve">4.2. Distribution of Malaria cases </w:t>
      </w:r>
      <w:r>
        <w:rPr>
          <w:rFonts w:ascii="Times New Roman" w:hAnsi="Times New Roman" w:cs="Times New Roman"/>
          <w:sz w:val="28"/>
        </w:rPr>
        <w:t>among different age group in Aseko Woreda at Aseko Health Center from 2013-2022.</w:t>
      </w:r>
      <w:bookmarkEnd w:id="348"/>
      <w:bookmarkEnd w:id="349"/>
      <w:bookmarkEnd w:id="350"/>
      <w:bookmarkEnd w:id="351"/>
      <w:bookmarkEnd w:id="352"/>
      <w:bookmarkEnd w:id="353"/>
      <w:bookmarkEnd w:id="354"/>
    </w:p>
    <w:p w:rsidR="00B91189" w:rsidRDefault="009F0F27">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Regarding distribution of malaria prevalence among age groups at Aseko Health Center from 2013-2022 (Table 1), Out of 3905 total blood films examined in the age group of 0-4 a</w:t>
      </w:r>
      <w:r>
        <w:rPr>
          <w:rFonts w:ascii="Times New Roman" w:hAnsi="Times New Roman" w:cs="Times New Roman"/>
          <w:sz w:val="24"/>
          <w:szCs w:val="24"/>
        </w:rPr>
        <w:t>ge, 803 (20.5%) were tested positive, out of 4224 total examined in the age group of 5-14 years 1234 (29.2%) were tested positive, out of 9541 total blood films examined in the age group greater than or equal 15 years age 3275 (34.3%) were tested positive.</w:t>
      </w:r>
      <w:r>
        <w:rPr>
          <w:rFonts w:ascii="Times New Roman" w:hAnsi="Times New Roman" w:cs="Times New Roman"/>
          <w:sz w:val="24"/>
          <w:szCs w:val="24"/>
        </w:rPr>
        <w:t xml:space="preserve"> These data showed that the highest malaria prevalence rate was observed in the age group greater than or equal to 15(≥15) age were accounted (34.3%) and followed by 5-14 and 0-4 years, were accounted 1234 (29.2%) and 803 (20.5%) respectively. But the prev</w:t>
      </w:r>
      <w:r>
        <w:rPr>
          <w:rFonts w:ascii="Times New Roman" w:hAnsi="Times New Roman" w:cs="Times New Roman"/>
          <w:sz w:val="24"/>
          <w:szCs w:val="24"/>
        </w:rPr>
        <w:t>alence of malaria among age groups was not statistically significant (P&gt;0.05).</w:t>
      </w:r>
      <w:bookmarkStart w:id="355" w:name="_Toc143466839"/>
      <w:r>
        <w:rPr>
          <w:b/>
          <w:sz w:val="24"/>
        </w:rPr>
        <w:t xml:space="preserve"> </w:t>
      </w:r>
      <w:bookmarkEnd w:id="355"/>
    </w:p>
    <w:p w:rsidR="00B91189" w:rsidRDefault="009F0F27">
      <w:pPr>
        <w:spacing w:line="360" w:lineRule="auto"/>
        <w:ind w:left="-180"/>
        <w:jc w:val="both"/>
        <w:rPr>
          <w:rFonts w:ascii="Times New Roman" w:hAnsi="Times New Roman" w:cs="Times New Roman"/>
          <w:sz w:val="24"/>
          <w:szCs w:val="24"/>
        </w:rPr>
      </w:pPr>
      <w:bookmarkStart w:id="356" w:name="_Toc164531164"/>
      <w:r>
        <w:rPr>
          <w:rFonts w:ascii="Times New Roman" w:hAnsi="Times New Roman" w:cs="Times New Roman"/>
          <w:sz w:val="24"/>
        </w:rPr>
        <w:t xml:space="preserve">Table </w:t>
      </w:r>
      <w:r>
        <w:rPr>
          <w:rFonts w:ascii="Times New Roman" w:hAnsi="Times New Roman" w:cs="Times New Roman"/>
          <w:sz w:val="24"/>
        </w:rPr>
        <w:fldChar w:fldCharType="begin"/>
      </w:r>
      <w:r>
        <w:rPr>
          <w:rFonts w:ascii="Times New Roman" w:hAnsi="Times New Roman" w:cs="Times New Roman"/>
          <w:sz w:val="24"/>
        </w:rPr>
        <w:instrText xml:space="preserve"> SEQ Table \* ARABIC </w:instrText>
      </w:r>
      <w:r>
        <w:rPr>
          <w:rFonts w:ascii="Times New Roman" w:hAnsi="Times New Roman" w:cs="Times New Roman"/>
          <w:sz w:val="24"/>
        </w:rPr>
        <w:fldChar w:fldCharType="separate"/>
      </w:r>
      <w:r>
        <w:rPr>
          <w:rFonts w:ascii="Times New Roman" w:hAnsi="Times New Roman" w:cs="Times New Roman"/>
          <w:noProof/>
          <w:sz w:val="24"/>
        </w:rPr>
        <w:t>1</w:t>
      </w:r>
      <w:r>
        <w:rPr>
          <w:rFonts w:ascii="Times New Roman" w:hAnsi="Times New Roman" w:cs="Times New Roman"/>
          <w:sz w:val="24"/>
        </w:rPr>
        <w:fldChar w:fldCharType="end"/>
      </w:r>
      <w:r>
        <w:rPr>
          <w:rFonts w:ascii="Times New Roman" w:hAnsi="Times New Roman" w:cs="Times New Roman"/>
          <w:sz w:val="24"/>
        </w:rPr>
        <w:t>:</w:t>
      </w:r>
      <w:r>
        <w:rPr>
          <w:sz w:val="24"/>
        </w:rPr>
        <w:t xml:space="preserve"> </w:t>
      </w:r>
      <w:bookmarkStart w:id="357" w:name="_Toc143443321"/>
      <w:r>
        <w:rPr>
          <w:rFonts w:ascii="Times New Roman" w:hAnsi="Times New Roman" w:cs="Times New Roman"/>
          <w:sz w:val="24"/>
        </w:rPr>
        <w:t>Distribution of Malaria cases among different age group in AHC from 2013 to 2022.</w:t>
      </w:r>
      <w:bookmarkEnd w:id="356"/>
      <w:bookmarkEnd w:id="357"/>
    </w:p>
    <w:tbl>
      <w:tblPr>
        <w:tblStyle w:val="TableGrid"/>
        <w:tblW w:w="9468" w:type="dxa"/>
        <w:tblBorders>
          <w:left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828"/>
        <w:gridCol w:w="1080"/>
        <w:gridCol w:w="936"/>
        <w:gridCol w:w="900"/>
        <w:gridCol w:w="810"/>
        <w:gridCol w:w="720"/>
        <w:gridCol w:w="720"/>
        <w:gridCol w:w="720"/>
        <w:gridCol w:w="720"/>
        <w:gridCol w:w="630"/>
        <w:gridCol w:w="684"/>
        <w:gridCol w:w="720"/>
      </w:tblGrid>
      <w:tr w:rsidR="00B91189">
        <w:trPr>
          <w:trHeight w:val="1349"/>
        </w:trPr>
        <w:tc>
          <w:tcPr>
            <w:tcW w:w="828"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lastRenderedPageBreak/>
              <w:t>Age group</w:t>
            </w:r>
          </w:p>
        </w:tc>
        <w:tc>
          <w:tcPr>
            <w:tcW w:w="108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Sex</w:t>
            </w:r>
          </w:p>
        </w:tc>
        <w:tc>
          <w:tcPr>
            <w:tcW w:w="936"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No. of examined</w:t>
            </w:r>
          </w:p>
        </w:tc>
        <w:tc>
          <w:tcPr>
            <w:tcW w:w="90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Slide positive</w:t>
            </w:r>
          </w:p>
        </w:tc>
        <w:tc>
          <w:tcPr>
            <w:tcW w:w="81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Percentage (%)</w:t>
            </w:r>
          </w:p>
        </w:tc>
        <w:tc>
          <w:tcPr>
            <w:tcW w:w="720" w:type="dxa"/>
            <w:textDirection w:val="btLr"/>
          </w:tcPr>
          <w:p w:rsidR="00B91189" w:rsidRDefault="009F0F27">
            <w:pPr>
              <w:ind w:left="113" w:right="113"/>
              <w:jc w:val="center"/>
              <w:rPr>
                <w:rFonts w:ascii="Times New Roman" w:hAnsi="Times New Roman" w:cs="Times New Roman"/>
                <w:i/>
                <w:sz w:val="24"/>
                <w:szCs w:val="24"/>
              </w:rPr>
            </w:pPr>
            <w:r>
              <w:rPr>
                <w:rFonts w:ascii="Times New Roman" w:hAnsi="Times New Roman" w:cs="Times New Roman"/>
                <w:i/>
                <w:sz w:val="24"/>
                <w:szCs w:val="24"/>
              </w:rPr>
              <w:t>Plasmodium      falciparum</w:t>
            </w:r>
          </w:p>
        </w:tc>
        <w:tc>
          <w:tcPr>
            <w:tcW w:w="72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Percentage (%)</w:t>
            </w:r>
          </w:p>
        </w:tc>
        <w:tc>
          <w:tcPr>
            <w:tcW w:w="720" w:type="dxa"/>
            <w:textDirection w:val="btLr"/>
          </w:tcPr>
          <w:p w:rsidR="00B91189" w:rsidRDefault="009F0F27">
            <w:pPr>
              <w:ind w:left="113" w:right="113"/>
              <w:jc w:val="center"/>
              <w:rPr>
                <w:rFonts w:ascii="Times New Roman" w:hAnsi="Times New Roman" w:cs="Times New Roman"/>
                <w:i/>
                <w:sz w:val="24"/>
                <w:szCs w:val="24"/>
              </w:rPr>
            </w:pPr>
            <w:r>
              <w:rPr>
                <w:rFonts w:ascii="Times New Roman" w:hAnsi="Times New Roman" w:cs="Times New Roman"/>
                <w:i/>
                <w:sz w:val="24"/>
                <w:szCs w:val="24"/>
              </w:rPr>
              <w:t>plasmodium vivax</w:t>
            </w:r>
          </w:p>
        </w:tc>
        <w:tc>
          <w:tcPr>
            <w:tcW w:w="720" w:type="dxa"/>
            <w:textDirection w:val="btLr"/>
          </w:tcPr>
          <w:p w:rsidR="00B91189" w:rsidRDefault="009F0F27">
            <w:pPr>
              <w:ind w:left="113" w:right="113"/>
              <w:jc w:val="center"/>
              <w:rPr>
                <w:rFonts w:ascii="Times New Roman" w:hAnsi="Times New Roman" w:cs="Times New Roman"/>
                <w:i/>
                <w:sz w:val="24"/>
                <w:szCs w:val="24"/>
              </w:rPr>
            </w:pPr>
            <w:r>
              <w:rPr>
                <w:rFonts w:ascii="Times New Roman" w:hAnsi="Times New Roman" w:cs="Times New Roman"/>
                <w:sz w:val="24"/>
                <w:szCs w:val="24"/>
              </w:rPr>
              <w:t>Percentage (%)</w:t>
            </w:r>
          </w:p>
        </w:tc>
        <w:tc>
          <w:tcPr>
            <w:tcW w:w="630" w:type="dxa"/>
            <w:textDirection w:val="btLr"/>
          </w:tcPr>
          <w:p w:rsidR="00B91189" w:rsidRDefault="009F0F27">
            <w:pPr>
              <w:pStyle w:val="NoSpacing"/>
              <w:ind w:left="113" w:right="113"/>
              <w:jc w:val="center"/>
              <w:rPr>
                <w:rFonts w:ascii="Times New Roman" w:hAnsi="Times New Roman" w:cs="Times New Roman"/>
                <w:sz w:val="24"/>
                <w:szCs w:val="24"/>
              </w:rPr>
            </w:pPr>
            <w:r>
              <w:rPr>
                <w:rFonts w:ascii="Times New Roman" w:hAnsi="Times New Roman" w:cs="Times New Roman"/>
                <w:sz w:val="24"/>
                <w:szCs w:val="24"/>
              </w:rPr>
              <w:t>Mixed species</w:t>
            </w:r>
            <w:r>
              <w:rPr>
                <w:rFonts w:ascii="Times New Roman" w:hAnsi="Times New Roman" w:cs="Times New Roman"/>
                <w:i/>
                <w:sz w:val="24"/>
                <w:szCs w:val="24"/>
              </w:rPr>
              <w:t xml:space="preserve"> </w:t>
            </w:r>
          </w:p>
        </w:tc>
        <w:tc>
          <w:tcPr>
            <w:tcW w:w="684" w:type="dxa"/>
            <w:textDirection w:val="btLr"/>
          </w:tcPr>
          <w:p w:rsidR="00B91189" w:rsidRDefault="009F0F27">
            <w:pPr>
              <w:pStyle w:val="NoSpacing"/>
              <w:ind w:left="113" w:right="113"/>
              <w:jc w:val="center"/>
              <w:rPr>
                <w:rFonts w:ascii="Times New Roman" w:hAnsi="Times New Roman" w:cs="Times New Roman"/>
                <w:sz w:val="24"/>
                <w:szCs w:val="24"/>
              </w:rPr>
            </w:pPr>
            <w:r>
              <w:rPr>
                <w:rFonts w:ascii="Times New Roman" w:hAnsi="Times New Roman" w:cs="Times New Roman"/>
                <w:sz w:val="24"/>
                <w:szCs w:val="24"/>
              </w:rPr>
              <w:t>Percentage (%)</w:t>
            </w:r>
          </w:p>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 xml:space="preserve"> </w:t>
            </w:r>
          </w:p>
        </w:tc>
        <w:tc>
          <w:tcPr>
            <w:tcW w:w="72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P-Value</w:t>
            </w:r>
          </w:p>
        </w:tc>
      </w:tr>
      <w:tr w:rsidR="00B91189">
        <w:trPr>
          <w:trHeight w:val="359"/>
        </w:trPr>
        <w:tc>
          <w:tcPr>
            <w:tcW w:w="828" w:type="dxa"/>
            <w:vMerge w:val="restart"/>
          </w:tcPr>
          <w:p w:rsidR="00B91189" w:rsidRDefault="00B91189">
            <w:pPr>
              <w:jc w:val="center"/>
              <w:rPr>
                <w:rFonts w:ascii="Times New Roman" w:hAnsi="Times New Roman" w:cs="Times New Roman"/>
                <w:sz w:val="24"/>
                <w:szCs w:val="24"/>
              </w:rPr>
            </w:pPr>
          </w:p>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0 - 4</w:t>
            </w:r>
          </w:p>
        </w:tc>
        <w:tc>
          <w:tcPr>
            <w:tcW w:w="108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Male</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2013</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437</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21.7</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252</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57.6</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166</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37.9</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19</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4.3</w:t>
            </w:r>
          </w:p>
        </w:tc>
        <w:tc>
          <w:tcPr>
            <w:tcW w:w="720" w:type="dxa"/>
            <w:vMerge w:val="restart"/>
          </w:tcPr>
          <w:p w:rsidR="00B91189" w:rsidRDefault="00B91189">
            <w:pPr>
              <w:jc w:val="center"/>
              <w:rPr>
                <w:rFonts w:ascii="Times New Roman" w:hAnsi="Times New Roman" w:cs="Times New Roman"/>
                <w:sz w:val="24"/>
                <w:szCs w:val="24"/>
              </w:rPr>
            </w:pPr>
          </w:p>
          <w:p w:rsidR="00B91189" w:rsidRDefault="00B91189">
            <w:pPr>
              <w:jc w:val="center"/>
              <w:rPr>
                <w:rFonts w:ascii="Times New Roman" w:hAnsi="Times New Roman" w:cs="Times New Roman"/>
                <w:sz w:val="24"/>
                <w:szCs w:val="24"/>
              </w:rPr>
            </w:pPr>
          </w:p>
          <w:p w:rsidR="00B91189" w:rsidRDefault="00B91189">
            <w:pPr>
              <w:jc w:val="center"/>
              <w:rPr>
                <w:rFonts w:ascii="Times New Roman" w:hAnsi="Times New Roman" w:cs="Times New Roman"/>
                <w:sz w:val="24"/>
                <w:szCs w:val="24"/>
              </w:rPr>
            </w:pPr>
          </w:p>
          <w:p w:rsidR="00B91189" w:rsidRDefault="00B91189">
            <w:pPr>
              <w:jc w:val="center"/>
              <w:rPr>
                <w:rFonts w:ascii="Times New Roman" w:hAnsi="Times New Roman" w:cs="Times New Roman"/>
                <w:sz w:val="24"/>
                <w:szCs w:val="24"/>
              </w:rPr>
            </w:pPr>
          </w:p>
          <w:p w:rsidR="00B91189" w:rsidRDefault="00B91189">
            <w:pPr>
              <w:jc w:val="center"/>
              <w:rPr>
                <w:rFonts w:ascii="Times New Roman" w:hAnsi="Times New Roman" w:cs="Times New Roman"/>
                <w:sz w:val="24"/>
                <w:szCs w:val="24"/>
              </w:rPr>
            </w:pPr>
          </w:p>
          <w:p w:rsidR="00B91189" w:rsidRDefault="00B91189">
            <w:pPr>
              <w:jc w:val="center"/>
              <w:rPr>
                <w:rFonts w:ascii="Times New Roman" w:hAnsi="Times New Roman" w:cs="Times New Roman"/>
                <w:sz w:val="24"/>
                <w:szCs w:val="24"/>
              </w:rPr>
            </w:pPr>
          </w:p>
          <w:p w:rsidR="00B91189" w:rsidRDefault="00B91189">
            <w:pPr>
              <w:jc w:val="center"/>
              <w:rPr>
                <w:rFonts w:ascii="Times New Roman" w:hAnsi="Times New Roman" w:cs="Times New Roman"/>
                <w:sz w:val="24"/>
                <w:szCs w:val="24"/>
              </w:rPr>
            </w:pPr>
          </w:p>
          <w:p w:rsidR="00B91189" w:rsidRDefault="00B91189">
            <w:pPr>
              <w:jc w:val="center"/>
              <w:rPr>
                <w:rFonts w:ascii="Times New Roman" w:hAnsi="Times New Roman" w:cs="Times New Roman"/>
                <w:sz w:val="24"/>
                <w:szCs w:val="24"/>
              </w:rPr>
            </w:pPr>
          </w:p>
          <w:p w:rsidR="00B91189" w:rsidRDefault="00B91189">
            <w:pPr>
              <w:jc w:val="center"/>
              <w:rPr>
                <w:rFonts w:ascii="Times New Roman" w:hAnsi="Times New Roman" w:cs="Times New Roman"/>
                <w:sz w:val="24"/>
                <w:szCs w:val="24"/>
              </w:rPr>
            </w:pPr>
          </w:p>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0.096</w:t>
            </w:r>
          </w:p>
        </w:tc>
      </w:tr>
      <w:tr w:rsidR="00B91189">
        <w:trPr>
          <w:trHeight w:val="271"/>
        </w:trPr>
        <w:tc>
          <w:tcPr>
            <w:tcW w:w="828" w:type="dxa"/>
            <w:vMerge/>
          </w:tcPr>
          <w:p w:rsidR="00B91189" w:rsidRDefault="00B91189">
            <w:pPr>
              <w:jc w:val="center"/>
              <w:rPr>
                <w:rFonts w:ascii="Times New Roman" w:hAnsi="Times New Roman" w:cs="Times New Roman"/>
                <w:sz w:val="24"/>
                <w:szCs w:val="24"/>
              </w:rPr>
            </w:pPr>
          </w:p>
        </w:tc>
        <w:tc>
          <w:tcPr>
            <w:tcW w:w="108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Female</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1892</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366</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19.3</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221</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60.4</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130</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35.5</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15</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4.1</w:t>
            </w:r>
          </w:p>
        </w:tc>
        <w:tc>
          <w:tcPr>
            <w:tcW w:w="720" w:type="dxa"/>
            <w:vMerge/>
          </w:tcPr>
          <w:p w:rsidR="00B91189" w:rsidRDefault="00B91189">
            <w:pPr>
              <w:jc w:val="center"/>
              <w:rPr>
                <w:rFonts w:ascii="Times New Roman" w:hAnsi="Times New Roman" w:cs="Times New Roman"/>
                <w:sz w:val="24"/>
                <w:szCs w:val="24"/>
              </w:rPr>
            </w:pPr>
          </w:p>
        </w:tc>
      </w:tr>
      <w:tr w:rsidR="00B91189">
        <w:trPr>
          <w:trHeight w:val="386"/>
        </w:trPr>
        <w:tc>
          <w:tcPr>
            <w:tcW w:w="828" w:type="dxa"/>
            <w:vMerge/>
          </w:tcPr>
          <w:p w:rsidR="00B91189" w:rsidRDefault="00B91189">
            <w:pPr>
              <w:jc w:val="center"/>
              <w:rPr>
                <w:rFonts w:ascii="Times New Roman" w:hAnsi="Times New Roman" w:cs="Times New Roman"/>
                <w:sz w:val="24"/>
                <w:szCs w:val="24"/>
              </w:rPr>
            </w:pPr>
          </w:p>
        </w:tc>
        <w:tc>
          <w:tcPr>
            <w:tcW w:w="108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Total</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3905</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803</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20.5</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473</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58.9</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296</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36.8</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34</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4.2</w:t>
            </w:r>
          </w:p>
        </w:tc>
        <w:tc>
          <w:tcPr>
            <w:tcW w:w="720" w:type="dxa"/>
            <w:vMerge/>
          </w:tcPr>
          <w:p w:rsidR="00B91189" w:rsidRDefault="00B91189">
            <w:pPr>
              <w:jc w:val="center"/>
              <w:rPr>
                <w:rFonts w:ascii="Times New Roman" w:hAnsi="Times New Roman" w:cs="Times New Roman"/>
                <w:sz w:val="24"/>
                <w:szCs w:val="24"/>
              </w:rPr>
            </w:pPr>
          </w:p>
        </w:tc>
      </w:tr>
      <w:tr w:rsidR="00B91189">
        <w:trPr>
          <w:trHeight w:val="183"/>
        </w:trPr>
        <w:tc>
          <w:tcPr>
            <w:tcW w:w="828" w:type="dxa"/>
            <w:vMerge w:val="restart"/>
          </w:tcPr>
          <w:p w:rsidR="00B91189" w:rsidRDefault="00B91189">
            <w:pPr>
              <w:jc w:val="center"/>
              <w:rPr>
                <w:rFonts w:ascii="Times New Roman" w:hAnsi="Times New Roman" w:cs="Times New Roman"/>
                <w:sz w:val="24"/>
                <w:szCs w:val="24"/>
              </w:rPr>
            </w:pPr>
          </w:p>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5 - 14</w:t>
            </w:r>
          </w:p>
          <w:p w:rsidR="00B91189" w:rsidRDefault="00B91189">
            <w:pPr>
              <w:jc w:val="center"/>
              <w:rPr>
                <w:rFonts w:ascii="Times New Roman" w:hAnsi="Times New Roman" w:cs="Times New Roman"/>
                <w:sz w:val="24"/>
                <w:szCs w:val="24"/>
              </w:rPr>
            </w:pPr>
          </w:p>
        </w:tc>
        <w:tc>
          <w:tcPr>
            <w:tcW w:w="108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Male</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3130</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799</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25.5</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463</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57.9</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312</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39</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24</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w:t>
            </w:r>
          </w:p>
        </w:tc>
        <w:tc>
          <w:tcPr>
            <w:tcW w:w="720" w:type="dxa"/>
            <w:vMerge/>
          </w:tcPr>
          <w:p w:rsidR="00B91189" w:rsidRDefault="00B91189">
            <w:pPr>
              <w:jc w:val="center"/>
              <w:rPr>
                <w:rFonts w:ascii="Times New Roman" w:hAnsi="Times New Roman" w:cs="Times New Roman"/>
                <w:sz w:val="24"/>
                <w:szCs w:val="24"/>
              </w:rPr>
            </w:pPr>
          </w:p>
        </w:tc>
      </w:tr>
      <w:tr w:rsidR="00B91189">
        <w:trPr>
          <w:trHeight w:val="377"/>
        </w:trPr>
        <w:tc>
          <w:tcPr>
            <w:tcW w:w="828" w:type="dxa"/>
            <w:vMerge/>
          </w:tcPr>
          <w:p w:rsidR="00B91189" w:rsidRDefault="00B91189">
            <w:pPr>
              <w:jc w:val="center"/>
              <w:rPr>
                <w:rFonts w:ascii="Times New Roman" w:hAnsi="Times New Roman" w:cs="Times New Roman"/>
                <w:sz w:val="24"/>
                <w:szCs w:val="24"/>
              </w:rPr>
            </w:pPr>
          </w:p>
        </w:tc>
        <w:tc>
          <w:tcPr>
            <w:tcW w:w="108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Female</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1094</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435</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37.7</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292</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67.1</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122</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28</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21</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4.8</w:t>
            </w:r>
          </w:p>
        </w:tc>
        <w:tc>
          <w:tcPr>
            <w:tcW w:w="720" w:type="dxa"/>
            <w:vMerge/>
          </w:tcPr>
          <w:p w:rsidR="00B91189" w:rsidRDefault="00B91189">
            <w:pPr>
              <w:jc w:val="center"/>
              <w:rPr>
                <w:rFonts w:ascii="Times New Roman" w:hAnsi="Times New Roman" w:cs="Times New Roman"/>
                <w:sz w:val="24"/>
                <w:szCs w:val="24"/>
              </w:rPr>
            </w:pPr>
          </w:p>
        </w:tc>
      </w:tr>
      <w:tr w:rsidR="00B91189">
        <w:trPr>
          <w:trHeight w:val="422"/>
        </w:trPr>
        <w:tc>
          <w:tcPr>
            <w:tcW w:w="828" w:type="dxa"/>
            <w:vMerge/>
          </w:tcPr>
          <w:p w:rsidR="00B91189" w:rsidRDefault="00B91189">
            <w:pPr>
              <w:jc w:val="center"/>
              <w:rPr>
                <w:rFonts w:ascii="Times New Roman" w:hAnsi="Times New Roman" w:cs="Times New Roman"/>
                <w:sz w:val="24"/>
                <w:szCs w:val="24"/>
              </w:rPr>
            </w:pPr>
          </w:p>
        </w:tc>
        <w:tc>
          <w:tcPr>
            <w:tcW w:w="108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Total</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4224</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1234</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29.2</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755</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61.2</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434</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35.2</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45</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3.6</w:t>
            </w:r>
          </w:p>
        </w:tc>
        <w:tc>
          <w:tcPr>
            <w:tcW w:w="720" w:type="dxa"/>
            <w:vMerge/>
          </w:tcPr>
          <w:p w:rsidR="00B91189" w:rsidRDefault="00B91189">
            <w:pPr>
              <w:jc w:val="center"/>
              <w:rPr>
                <w:rFonts w:ascii="Times New Roman" w:hAnsi="Times New Roman" w:cs="Times New Roman"/>
                <w:sz w:val="24"/>
                <w:szCs w:val="24"/>
              </w:rPr>
            </w:pPr>
          </w:p>
        </w:tc>
      </w:tr>
      <w:tr w:rsidR="00B91189">
        <w:trPr>
          <w:trHeight w:val="521"/>
        </w:trPr>
        <w:tc>
          <w:tcPr>
            <w:tcW w:w="828" w:type="dxa"/>
            <w:vMerge w:val="restart"/>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Above15</w:t>
            </w:r>
          </w:p>
          <w:p w:rsidR="00B91189" w:rsidRDefault="00B91189">
            <w:pPr>
              <w:jc w:val="center"/>
              <w:rPr>
                <w:rFonts w:ascii="Times New Roman" w:hAnsi="Times New Roman" w:cs="Times New Roman"/>
                <w:sz w:val="24"/>
                <w:szCs w:val="24"/>
              </w:rPr>
            </w:pPr>
          </w:p>
        </w:tc>
        <w:tc>
          <w:tcPr>
            <w:tcW w:w="108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Male</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6135</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2141</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34.8</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1547</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72.3</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497</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23.2</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97</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4.5</w:t>
            </w:r>
          </w:p>
        </w:tc>
        <w:tc>
          <w:tcPr>
            <w:tcW w:w="720" w:type="dxa"/>
            <w:vMerge/>
          </w:tcPr>
          <w:p w:rsidR="00B91189" w:rsidRDefault="00B91189">
            <w:pPr>
              <w:jc w:val="center"/>
              <w:rPr>
                <w:rFonts w:ascii="Times New Roman" w:hAnsi="Times New Roman" w:cs="Times New Roman"/>
                <w:sz w:val="24"/>
                <w:szCs w:val="24"/>
              </w:rPr>
            </w:pPr>
          </w:p>
        </w:tc>
      </w:tr>
      <w:tr w:rsidR="00B91189">
        <w:trPr>
          <w:trHeight w:val="387"/>
        </w:trPr>
        <w:tc>
          <w:tcPr>
            <w:tcW w:w="828" w:type="dxa"/>
            <w:vMerge/>
          </w:tcPr>
          <w:p w:rsidR="00B91189" w:rsidRDefault="00B91189">
            <w:pPr>
              <w:jc w:val="center"/>
              <w:rPr>
                <w:rFonts w:ascii="Times New Roman" w:hAnsi="Times New Roman" w:cs="Times New Roman"/>
                <w:sz w:val="24"/>
                <w:szCs w:val="24"/>
              </w:rPr>
            </w:pPr>
          </w:p>
        </w:tc>
        <w:tc>
          <w:tcPr>
            <w:tcW w:w="108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Female</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3406</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1134</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33.3</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621</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54.7</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432</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38.1</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81</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7.1</w:t>
            </w:r>
          </w:p>
        </w:tc>
        <w:tc>
          <w:tcPr>
            <w:tcW w:w="720" w:type="dxa"/>
            <w:vMerge/>
          </w:tcPr>
          <w:p w:rsidR="00B91189" w:rsidRDefault="00B91189">
            <w:pPr>
              <w:jc w:val="center"/>
              <w:rPr>
                <w:rFonts w:ascii="Times New Roman" w:hAnsi="Times New Roman" w:cs="Times New Roman"/>
                <w:sz w:val="24"/>
                <w:szCs w:val="24"/>
              </w:rPr>
            </w:pPr>
          </w:p>
        </w:tc>
      </w:tr>
      <w:tr w:rsidR="00B91189">
        <w:trPr>
          <w:trHeight w:val="60"/>
        </w:trPr>
        <w:tc>
          <w:tcPr>
            <w:tcW w:w="828" w:type="dxa"/>
            <w:vMerge/>
          </w:tcPr>
          <w:p w:rsidR="00B91189" w:rsidRDefault="00B91189">
            <w:pPr>
              <w:jc w:val="center"/>
              <w:rPr>
                <w:rFonts w:ascii="Times New Roman" w:hAnsi="Times New Roman" w:cs="Times New Roman"/>
                <w:sz w:val="24"/>
                <w:szCs w:val="24"/>
              </w:rPr>
            </w:pPr>
          </w:p>
        </w:tc>
        <w:tc>
          <w:tcPr>
            <w:tcW w:w="108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Total</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9541</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3275</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34.3</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2168</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66.2</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929</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28.4</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178</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5.4</w:t>
            </w:r>
          </w:p>
        </w:tc>
        <w:tc>
          <w:tcPr>
            <w:tcW w:w="720" w:type="dxa"/>
            <w:vMerge/>
          </w:tcPr>
          <w:p w:rsidR="00B91189" w:rsidRDefault="00B91189">
            <w:pPr>
              <w:jc w:val="center"/>
              <w:rPr>
                <w:rFonts w:ascii="Times New Roman" w:hAnsi="Times New Roman" w:cs="Times New Roman"/>
                <w:sz w:val="24"/>
                <w:szCs w:val="24"/>
              </w:rPr>
            </w:pPr>
          </w:p>
        </w:tc>
      </w:tr>
      <w:tr w:rsidR="00B91189">
        <w:trPr>
          <w:trHeight w:val="558"/>
        </w:trPr>
        <w:tc>
          <w:tcPr>
            <w:tcW w:w="1908" w:type="dxa"/>
            <w:gridSpan w:val="2"/>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 xml:space="preserve"> Total</w:t>
            </w:r>
          </w:p>
        </w:tc>
        <w:tc>
          <w:tcPr>
            <w:tcW w:w="936"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 xml:space="preserve"> 17670</w:t>
            </w:r>
          </w:p>
        </w:tc>
        <w:tc>
          <w:tcPr>
            <w:tcW w:w="9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5312</w:t>
            </w:r>
          </w:p>
        </w:tc>
        <w:tc>
          <w:tcPr>
            <w:tcW w:w="81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30.06</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3396</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63.9</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1659</w:t>
            </w:r>
          </w:p>
        </w:tc>
        <w:tc>
          <w:tcPr>
            <w:tcW w:w="7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31.2</w:t>
            </w:r>
          </w:p>
        </w:tc>
        <w:tc>
          <w:tcPr>
            <w:tcW w:w="63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257</w:t>
            </w:r>
          </w:p>
        </w:tc>
        <w:tc>
          <w:tcPr>
            <w:tcW w:w="68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4.8</w:t>
            </w:r>
          </w:p>
        </w:tc>
        <w:tc>
          <w:tcPr>
            <w:tcW w:w="720" w:type="dxa"/>
            <w:vMerge/>
          </w:tcPr>
          <w:p w:rsidR="00B91189" w:rsidRDefault="00B91189">
            <w:pPr>
              <w:jc w:val="center"/>
              <w:rPr>
                <w:rFonts w:ascii="Times New Roman" w:hAnsi="Times New Roman" w:cs="Times New Roman"/>
                <w:sz w:val="24"/>
                <w:szCs w:val="24"/>
              </w:rPr>
            </w:pPr>
          </w:p>
        </w:tc>
      </w:tr>
    </w:tbl>
    <w:p w:rsidR="00B91189" w:rsidRDefault="009F0F27">
      <w:pPr>
        <w:pStyle w:val="Heading2"/>
        <w:spacing w:after="240"/>
        <w:rPr>
          <w:rFonts w:ascii="Times New Roman" w:hAnsi="Times New Roman" w:cs="Times New Roman"/>
          <w:sz w:val="28"/>
        </w:rPr>
      </w:pPr>
      <w:bookmarkStart w:id="358" w:name="_Toc48986150"/>
      <w:bookmarkStart w:id="359" w:name="_Toc52702125"/>
      <w:bookmarkStart w:id="360" w:name="_Toc52707977"/>
      <w:bookmarkStart w:id="361" w:name="_Toc138538728"/>
      <w:bookmarkStart w:id="362" w:name="_Toc138540443"/>
      <w:bookmarkStart w:id="363" w:name="_Toc138550874"/>
      <w:bookmarkStart w:id="364" w:name="_Toc139668942"/>
      <w:bookmarkStart w:id="365" w:name="_Toc139672540"/>
      <w:bookmarkStart w:id="366" w:name="_Toc143523229"/>
      <w:bookmarkStart w:id="367" w:name="_Toc164627693"/>
      <w:bookmarkEnd w:id="346"/>
      <w:bookmarkEnd w:id="347"/>
      <w:r>
        <w:rPr>
          <w:rFonts w:ascii="Times New Roman" w:hAnsi="Times New Roman" w:cs="Times New Roman"/>
          <w:sz w:val="28"/>
        </w:rPr>
        <w:t>4.3. Seasonal variation of malaria prevalence at Aseko Health center from 2013 to 2022</w:t>
      </w:r>
      <w:bookmarkEnd w:id="358"/>
      <w:bookmarkEnd w:id="359"/>
      <w:bookmarkEnd w:id="360"/>
      <w:r>
        <w:rPr>
          <w:rFonts w:ascii="Times New Roman" w:hAnsi="Times New Roman" w:cs="Times New Roman"/>
          <w:sz w:val="28"/>
        </w:rPr>
        <w:t>.</w:t>
      </w:r>
      <w:bookmarkEnd w:id="361"/>
      <w:bookmarkEnd w:id="362"/>
      <w:bookmarkEnd w:id="363"/>
      <w:bookmarkEnd w:id="364"/>
      <w:bookmarkEnd w:id="365"/>
      <w:bookmarkEnd w:id="366"/>
      <w:bookmarkEnd w:id="367"/>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the apparent fluctuation of </w:t>
      </w:r>
      <w:r>
        <w:rPr>
          <w:rFonts w:ascii="Times New Roman" w:hAnsi="Times New Roman" w:cs="Times New Roman"/>
          <w:sz w:val="24"/>
          <w:szCs w:val="24"/>
        </w:rPr>
        <w:t xml:space="preserve">malaria trends in the study area, malaria cases occurred in almost every month and season of the year. The highest peak of malaria prevalence cases in almost all years was observed during Spring (September, October and November) accounted 1736(32.68%) and </w:t>
      </w:r>
      <w:r>
        <w:rPr>
          <w:rFonts w:ascii="Times New Roman" w:hAnsi="Times New Roman" w:cs="Times New Roman"/>
          <w:sz w:val="24"/>
          <w:szCs w:val="24"/>
        </w:rPr>
        <w:t xml:space="preserve">the minimum malaria cases were observed during Winter (December, January and February) seasons with prevalence rate 681(12.8%). At species level, the maximum number of cases of </w:t>
      </w:r>
      <w:r>
        <w:rPr>
          <w:rFonts w:ascii="Times New Roman" w:hAnsi="Times New Roman" w:cs="Times New Roman"/>
          <w:i/>
          <w:sz w:val="24"/>
          <w:szCs w:val="24"/>
        </w:rPr>
        <w:t>P. falciparum</w:t>
      </w:r>
      <w:r>
        <w:rPr>
          <w:rFonts w:ascii="Times New Roman" w:hAnsi="Times New Roman" w:cs="Times New Roman"/>
          <w:sz w:val="24"/>
          <w:szCs w:val="24"/>
        </w:rPr>
        <w:t xml:space="preserve"> and </w:t>
      </w:r>
      <w:r>
        <w:rPr>
          <w:rFonts w:ascii="Times New Roman" w:hAnsi="Times New Roman" w:cs="Times New Roman"/>
          <w:i/>
          <w:sz w:val="24"/>
          <w:szCs w:val="24"/>
        </w:rPr>
        <w:t>P.vivax</w:t>
      </w:r>
      <w:r>
        <w:rPr>
          <w:rFonts w:ascii="Times New Roman" w:hAnsi="Times New Roman" w:cs="Times New Roman"/>
          <w:sz w:val="24"/>
          <w:szCs w:val="24"/>
        </w:rPr>
        <w:t xml:space="preserve"> were observed in spring (September, October and November) 1136(33.45%), followed by autumn (March, April and May) 1569(29.5%). During summer (June, July and August) the prevalence rate 1326(24.96%).  In all </w:t>
      </w:r>
      <w:r>
        <w:rPr>
          <w:rFonts w:ascii="Times New Roman" w:hAnsi="Times New Roman" w:cs="Times New Roman"/>
          <w:i/>
          <w:sz w:val="24"/>
          <w:szCs w:val="24"/>
        </w:rPr>
        <w:t>plasmodium</w:t>
      </w:r>
      <w:r>
        <w:rPr>
          <w:rFonts w:ascii="Times New Roman" w:hAnsi="Times New Roman" w:cs="Times New Roman"/>
          <w:sz w:val="24"/>
          <w:szCs w:val="24"/>
        </w:rPr>
        <w:t xml:space="preserve"> species the minimum numbers of distri</w:t>
      </w:r>
      <w:r>
        <w:rPr>
          <w:rFonts w:ascii="Times New Roman" w:hAnsi="Times New Roman" w:cs="Times New Roman"/>
          <w:sz w:val="24"/>
          <w:szCs w:val="24"/>
        </w:rPr>
        <w:t xml:space="preserve">bution were observed during Winter (December, January, and February).The infection rate of </w:t>
      </w:r>
      <w:r>
        <w:rPr>
          <w:rFonts w:ascii="Times New Roman" w:hAnsi="Times New Roman" w:cs="Times New Roman"/>
          <w:i/>
          <w:sz w:val="24"/>
          <w:szCs w:val="24"/>
        </w:rPr>
        <w:t>P.falciparum, P.vivax</w:t>
      </w:r>
      <w:r>
        <w:rPr>
          <w:rFonts w:ascii="Times New Roman" w:hAnsi="Times New Roman" w:cs="Times New Roman"/>
          <w:sz w:val="24"/>
          <w:szCs w:val="24"/>
        </w:rPr>
        <w:t xml:space="preserve"> and mixed species observed during Winter were 355(10.45%), 279(16.8%) and 47(18.3%) respectively(Figure 4).</w:t>
      </w:r>
    </w:p>
    <w:p w:rsidR="00B91189" w:rsidRDefault="009F0F27">
      <w:pPr>
        <w:keepNext/>
        <w:spacing w:after="0" w:line="360" w:lineRule="auto"/>
        <w:jc w:val="center"/>
      </w:pPr>
      <w:r>
        <w:rPr>
          <w:rFonts w:ascii="Times New Roman" w:hAnsi="Times New Roman" w:cs="Times New Roman"/>
          <w:noProof/>
          <w:sz w:val="24"/>
          <w:szCs w:val="24"/>
        </w:rPr>
        <w:lastRenderedPageBreak/>
        <w:drawing>
          <wp:inline distT="0" distB="0" distL="114300" distR="114300">
            <wp:extent cx="6172200" cy="3971925"/>
            <wp:effectExtent l="0" t="0" r="0" b="0"/>
            <wp:docPr id="103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91189" w:rsidRDefault="009F0F27">
      <w:pPr>
        <w:pStyle w:val="Caption"/>
        <w:jc w:val="both"/>
        <w:rPr>
          <w:color w:val="auto"/>
        </w:rPr>
      </w:pPr>
      <w:bookmarkStart w:id="368" w:name="_Toc164900137"/>
      <w:r>
        <w:rPr>
          <w:rFonts w:ascii="Times New Roman" w:hAnsi="Times New Roman" w:cs="Times New Roman"/>
          <w:b w:val="0"/>
          <w:color w:val="auto"/>
          <w:sz w:val="24"/>
        </w:rPr>
        <w:t xml:space="preserve">Figure </w:t>
      </w:r>
      <w:r>
        <w:rPr>
          <w:rFonts w:ascii="Times New Roman" w:hAnsi="Times New Roman" w:cs="Times New Roman"/>
          <w:b w:val="0"/>
          <w:color w:val="auto"/>
          <w:sz w:val="24"/>
        </w:rPr>
        <w:fldChar w:fldCharType="begin"/>
      </w:r>
      <w:r>
        <w:rPr>
          <w:rFonts w:ascii="Times New Roman" w:hAnsi="Times New Roman" w:cs="Times New Roman"/>
          <w:b w:val="0"/>
          <w:color w:val="auto"/>
          <w:sz w:val="24"/>
        </w:rPr>
        <w:instrText xml:space="preserve"> SEQ Figure \* ARABIC </w:instrText>
      </w:r>
      <w:r>
        <w:rPr>
          <w:rFonts w:ascii="Times New Roman" w:hAnsi="Times New Roman" w:cs="Times New Roman"/>
          <w:b w:val="0"/>
          <w:color w:val="auto"/>
          <w:sz w:val="24"/>
        </w:rPr>
        <w:fldChar w:fldCharType="separate"/>
      </w:r>
      <w:r>
        <w:rPr>
          <w:rFonts w:ascii="Times New Roman" w:hAnsi="Times New Roman" w:cs="Times New Roman"/>
          <w:b w:val="0"/>
          <w:noProof/>
          <w:color w:val="auto"/>
          <w:sz w:val="24"/>
        </w:rPr>
        <w:t>4</w:t>
      </w:r>
      <w:r>
        <w:rPr>
          <w:rFonts w:ascii="Times New Roman" w:hAnsi="Times New Roman" w:cs="Times New Roman"/>
          <w:b w:val="0"/>
          <w:color w:val="auto"/>
          <w:sz w:val="24"/>
        </w:rPr>
        <w:fldChar w:fldCharType="end"/>
      </w:r>
      <w:r>
        <w:rPr>
          <w:rFonts w:ascii="Times New Roman" w:hAnsi="Times New Roman" w:cs="Times New Roman"/>
          <w:b w:val="0"/>
          <w:color w:val="auto"/>
          <w:sz w:val="24"/>
        </w:rPr>
        <w:t>:</w:t>
      </w:r>
      <w:r>
        <w:rPr>
          <w:color w:val="auto"/>
          <w:sz w:val="24"/>
        </w:rPr>
        <w:t xml:space="preserve"> </w:t>
      </w:r>
      <w:r>
        <w:rPr>
          <w:rFonts w:ascii="Times New Roman" w:hAnsi="Times New Roman" w:cs="Times New Roman"/>
          <w:b w:val="0"/>
          <w:color w:val="auto"/>
          <w:sz w:val="24"/>
        </w:rPr>
        <w:t>Seasonal variation of malaria prevalence at Aseko Health center from 2013 to 2022</w:t>
      </w:r>
      <w:r>
        <w:rPr>
          <w:rFonts w:ascii="Times New Roman" w:hAnsi="Times New Roman" w:cs="Times New Roman"/>
          <w:color w:val="auto"/>
          <w:sz w:val="24"/>
        </w:rPr>
        <w:t>.</w:t>
      </w:r>
      <w:bookmarkEnd w:id="368"/>
    </w:p>
    <w:p w:rsidR="00B91189" w:rsidRDefault="009F0F27">
      <w:pPr>
        <w:pStyle w:val="Caption"/>
        <w:rPr>
          <w:rFonts w:ascii="Times New Roman" w:hAnsi="Times New Roman" w:cs="Times New Roman"/>
          <w:color w:val="auto"/>
          <w:sz w:val="24"/>
        </w:rPr>
      </w:pPr>
      <w:bookmarkStart w:id="369" w:name="_Toc138538729"/>
      <w:bookmarkStart w:id="370" w:name="_Toc138540444"/>
      <w:bookmarkStart w:id="371" w:name="_Toc138550875"/>
      <w:bookmarkStart w:id="372" w:name="_Toc139668943"/>
      <w:bookmarkStart w:id="373" w:name="_Toc139672541"/>
      <w:r>
        <w:rPr>
          <w:rFonts w:ascii="Times New Roman" w:hAnsi="Times New Roman" w:cs="Times New Roman"/>
          <w:b w:val="0"/>
          <w:color w:val="auto"/>
          <w:sz w:val="24"/>
        </w:rPr>
        <w:t xml:space="preserve"> </w:t>
      </w:r>
    </w:p>
    <w:p w:rsidR="00B91189" w:rsidRDefault="009F0F27">
      <w:pPr>
        <w:pStyle w:val="Heading2"/>
        <w:spacing w:after="240"/>
        <w:rPr>
          <w:rFonts w:ascii="Times New Roman" w:eastAsia="Times New Roman" w:hAnsi="Times New Roman" w:cs="Times New Roman"/>
          <w:sz w:val="28"/>
        </w:rPr>
      </w:pPr>
      <w:bookmarkStart w:id="374" w:name="_Toc164627694"/>
      <w:bookmarkStart w:id="375" w:name="_Toc143523230"/>
      <w:r>
        <w:rPr>
          <w:rFonts w:ascii="Times New Roman" w:eastAsia="Times New Roman" w:hAnsi="Times New Roman" w:cs="Times New Roman"/>
          <w:sz w:val="28"/>
        </w:rPr>
        <w:t>4.4. Monthly prevalence of malaria slide confirmed cases in Aseko Health Center from 2013 to 2022</w:t>
      </w:r>
      <w:bookmarkEnd w:id="374"/>
    </w:p>
    <w:p w:rsidR="00B91189" w:rsidRDefault="009F0F27">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Monthly distribution of malaria and infected cases differs in each mont</w:t>
      </w:r>
      <w:r>
        <w:rPr>
          <w:rFonts w:ascii="Times New Roman" w:hAnsi="Times New Roman" w:cs="Times New Roman"/>
          <w:sz w:val="24"/>
          <w:szCs w:val="24"/>
        </w:rPr>
        <w:t xml:space="preserve">h of the year. The highest peak of malaria prevalence was observed during September to November </w:t>
      </w:r>
      <w:r>
        <w:rPr>
          <w:rFonts w:ascii="Times New Roman" w:eastAsia="Times New Roman" w:hAnsi="Times New Roman" w:cs="Times New Roman"/>
          <w:sz w:val="24"/>
          <w:szCs w:val="24"/>
        </w:rPr>
        <w:t xml:space="preserve">572(38.9%) </w:t>
      </w:r>
      <w:r>
        <w:rPr>
          <w:rFonts w:ascii="Times New Roman" w:hAnsi="Times New Roman" w:cs="Times New Roman"/>
          <w:sz w:val="24"/>
          <w:szCs w:val="24"/>
        </w:rPr>
        <w:t xml:space="preserve">shortly after the heavy rain season and the lowest number of malaria cases was observed during the months of January to February </w:t>
      </w:r>
      <w:r>
        <w:rPr>
          <w:rFonts w:ascii="Times New Roman" w:eastAsia="Times New Roman" w:hAnsi="Times New Roman" w:cs="Times New Roman"/>
          <w:sz w:val="24"/>
          <w:szCs w:val="24"/>
        </w:rPr>
        <w:t xml:space="preserve">185(12.5%) and 133(9.36%) respectively. </w:t>
      </w:r>
      <w:r>
        <w:rPr>
          <w:rFonts w:ascii="Times New Roman" w:hAnsi="Times New Roman" w:cs="Times New Roman"/>
          <w:sz w:val="24"/>
          <w:szCs w:val="24"/>
        </w:rPr>
        <w:t xml:space="preserve">Out of total examined, Slide positive Prevalences of </w:t>
      </w:r>
      <w:r>
        <w:rPr>
          <w:rFonts w:ascii="Times New Roman" w:eastAsia="Times New Roman" w:hAnsi="Times New Roman" w:cs="Times New Roman"/>
          <w:i/>
          <w:iCs/>
          <w:sz w:val="24"/>
          <w:szCs w:val="24"/>
        </w:rPr>
        <w:t>Plasmodium falciparum</w:t>
      </w:r>
      <w:r>
        <w:rPr>
          <w:rFonts w:ascii="Times New Roman" w:hAnsi="Times New Roman" w:cs="Times New Roman"/>
          <w:sz w:val="24"/>
          <w:szCs w:val="24"/>
        </w:rPr>
        <w:t xml:space="preserve">, </w:t>
      </w:r>
      <w:r>
        <w:rPr>
          <w:rFonts w:ascii="Times New Roman" w:eastAsia="Times New Roman" w:hAnsi="Times New Roman" w:cs="Times New Roman"/>
          <w:i/>
          <w:iCs/>
          <w:sz w:val="24"/>
          <w:szCs w:val="24"/>
        </w:rPr>
        <w:t>Plasmodium vivax</w:t>
      </w:r>
      <w:r>
        <w:rPr>
          <w:rFonts w:ascii="Times New Roman" w:hAnsi="Times New Roman" w:cs="Times New Roman"/>
          <w:sz w:val="24"/>
          <w:szCs w:val="24"/>
        </w:rPr>
        <w:t xml:space="preserve"> and mixed parasites are </w:t>
      </w:r>
      <w:r>
        <w:rPr>
          <w:rFonts w:ascii="Times New Roman" w:eastAsia="Times New Roman" w:hAnsi="Times New Roman" w:cs="Times New Roman"/>
          <w:sz w:val="24"/>
          <w:szCs w:val="24"/>
        </w:rPr>
        <w:t xml:space="preserve">3396(63.93%), 1659(31.2%) and 257(4.83%) respectively. </w:t>
      </w:r>
      <w:r>
        <w:rPr>
          <w:rFonts w:ascii="Times New Roman" w:hAnsi="Times New Roman" w:cs="Times New Roman"/>
          <w:sz w:val="24"/>
          <w:szCs w:val="24"/>
        </w:rPr>
        <w:t xml:space="preserve"> Although the highest number of </w:t>
      </w:r>
      <w:r>
        <w:rPr>
          <w:rFonts w:ascii="Times New Roman" w:eastAsia="Times New Roman" w:hAnsi="Times New Roman" w:cs="Times New Roman"/>
          <w:i/>
          <w:iCs/>
          <w:sz w:val="24"/>
          <w:szCs w:val="24"/>
        </w:rPr>
        <w:t>Plasmodium f</w:t>
      </w:r>
      <w:r>
        <w:rPr>
          <w:rFonts w:ascii="Times New Roman" w:eastAsia="Times New Roman" w:hAnsi="Times New Roman" w:cs="Times New Roman"/>
          <w:i/>
          <w:iCs/>
          <w:sz w:val="24"/>
          <w:szCs w:val="24"/>
        </w:rPr>
        <w:t>alciparum</w:t>
      </w:r>
      <w:r>
        <w:rPr>
          <w:rFonts w:ascii="Times New Roman" w:hAnsi="Times New Roman" w:cs="Times New Roman"/>
          <w:sz w:val="24"/>
          <w:szCs w:val="24"/>
        </w:rPr>
        <w:t xml:space="preserve"> and </w:t>
      </w:r>
      <w:r>
        <w:rPr>
          <w:rFonts w:ascii="Times New Roman" w:eastAsia="Times New Roman" w:hAnsi="Times New Roman" w:cs="Times New Roman"/>
          <w:i/>
          <w:iCs/>
          <w:sz w:val="24"/>
          <w:szCs w:val="24"/>
        </w:rPr>
        <w:t>Plasmodium vivax</w:t>
      </w:r>
      <w:r>
        <w:rPr>
          <w:rFonts w:ascii="Times New Roman" w:hAnsi="Times New Roman" w:cs="Times New Roman"/>
          <w:sz w:val="24"/>
          <w:szCs w:val="24"/>
        </w:rPr>
        <w:t xml:space="preserve"> was observed during </w:t>
      </w:r>
      <w:r>
        <w:rPr>
          <w:rFonts w:ascii="Times New Roman" w:eastAsia="Times New Roman" w:hAnsi="Times New Roman" w:cs="Times New Roman"/>
          <w:sz w:val="24"/>
          <w:szCs w:val="24"/>
        </w:rPr>
        <w:t xml:space="preserve">November and December with percentage Prevalences 426(74.47%) and 165(45%) </w:t>
      </w:r>
      <w:r>
        <w:rPr>
          <w:rFonts w:ascii="Times New Roman" w:hAnsi="Times New Roman" w:cs="Times New Roman"/>
          <w:sz w:val="24"/>
          <w:szCs w:val="24"/>
        </w:rPr>
        <w:t xml:space="preserve">and the lowest was observed during </w:t>
      </w:r>
      <w:r>
        <w:rPr>
          <w:rFonts w:ascii="Times New Roman" w:eastAsia="Times New Roman" w:hAnsi="Times New Roman" w:cs="Times New Roman"/>
          <w:sz w:val="24"/>
          <w:szCs w:val="24"/>
        </w:rPr>
        <w:t>February and November with prevalence rate 63(47.4%) and 121(21%) respectively.</w:t>
      </w:r>
      <w:r>
        <w:rPr>
          <w:rFonts w:ascii="Times New Roman" w:hAnsi="Times New Roman" w:cs="Times New Roman"/>
          <w:sz w:val="24"/>
          <w:szCs w:val="24"/>
        </w:rPr>
        <w:t xml:space="preserve">  </w:t>
      </w:r>
    </w:p>
    <w:p w:rsidR="00B91189" w:rsidRDefault="009F0F27">
      <w:pPr>
        <w:spacing w:after="0" w:line="360" w:lineRule="auto"/>
        <w:jc w:val="both"/>
        <w:rPr>
          <w:rFonts w:ascii="Times New Roman" w:eastAsia="Times New Roman" w:hAnsi="Times New Roman" w:cs="Times New Roman"/>
          <w:sz w:val="24"/>
          <w:szCs w:val="24"/>
        </w:rPr>
      </w:pPr>
      <w:bookmarkStart w:id="376" w:name="_Toc164531165"/>
      <w:r>
        <w:rPr>
          <w:rFonts w:ascii="Times New Roman" w:hAnsi="Times New Roman" w:cs="Times New Roman"/>
        </w:rPr>
        <w:t xml:space="preserve">Table </w:t>
      </w:r>
      <w:r>
        <w:rPr>
          <w:rFonts w:ascii="Times New Roman" w:hAnsi="Times New Roman" w:cs="Times New Roman"/>
        </w:rPr>
        <w:fldChar w:fldCharType="begin"/>
      </w:r>
      <w:r>
        <w:rPr>
          <w:rFonts w:ascii="Times New Roman" w:hAnsi="Times New Roman" w:cs="Times New Roman"/>
        </w:rPr>
        <w:instrText xml:space="preserve"> SEQ Ta</w:instrText>
      </w:r>
      <w:r>
        <w:rPr>
          <w:rFonts w:ascii="Times New Roman" w:hAnsi="Times New Roman" w:cs="Times New Roman"/>
        </w:rPr>
        <w:instrText xml:space="preserve">ble \* ARABIC </w:instrText>
      </w:r>
      <w:r>
        <w:rPr>
          <w:rFonts w:ascii="Times New Roman" w:hAnsi="Times New Roman" w:cs="Times New Roman"/>
        </w:rPr>
        <w:fldChar w:fldCharType="separate"/>
      </w:r>
      <w:r>
        <w:rPr>
          <w:rFonts w:ascii="Times New Roman" w:hAnsi="Times New Roman" w:cs="Times New Roman"/>
          <w:noProof/>
        </w:rPr>
        <w:t>2</w:t>
      </w:r>
      <w:r>
        <w:rPr>
          <w:rFonts w:ascii="Times New Roman" w:hAnsi="Times New Roman" w:cs="Times New Roman"/>
        </w:rPr>
        <w:fldChar w:fldCharType="end"/>
      </w:r>
      <w:r>
        <w:rPr>
          <w:rFonts w:ascii="Times New Roman" w:hAnsi="Times New Roman" w:cs="Times New Roman"/>
        </w:rPr>
        <w:t xml:space="preserve">: </w:t>
      </w:r>
      <w:r>
        <w:rPr>
          <w:rFonts w:ascii="Times New Roman" w:hAnsi="Times New Roman" w:cs="Times New Roman"/>
          <w:sz w:val="24"/>
          <w:szCs w:val="24"/>
        </w:rPr>
        <w:t xml:space="preserve">Monthly prevalence of malaria slide confirmed cases in </w:t>
      </w:r>
      <w:r>
        <w:rPr>
          <w:rFonts w:ascii="Times New Roman" w:eastAsia="Times New Roman" w:hAnsi="Times New Roman" w:cs="Times New Roman"/>
          <w:sz w:val="24"/>
          <w:szCs w:val="24"/>
        </w:rPr>
        <w:t>Aseko Health Center from 2013 to 2022</w:t>
      </w:r>
      <w:bookmarkEnd w:id="376"/>
    </w:p>
    <w:tbl>
      <w:tblPr>
        <w:tblStyle w:val="LightShading"/>
        <w:tblW w:w="9175" w:type="dxa"/>
        <w:shd w:val="clear" w:color="auto" w:fill="FFFFFF"/>
        <w:tblLook w:val="04A0" w:firstRow="1" w:lastRow="0" w:firstColumn="1" w:lastColumn="0" w:noHBand="0" w:noVBand="1"/>
      </w:tblPr>
      <w:tblGrid>
        <w:gridCol w:w="1243"/>
        <w:gridCol w:w="1205"/>
        <w:gridCol w:w="2070"/>
        <w:gridCol w:w="1825"/>
        <w:gridCol w:w="1476"/>
        <w:gridCol w:w="1356"/>
      </w:tblGrid>
      <w:tr w:rsidR="00B91189" w:rsidTr="00B91189">
        <w:trPr>
          <w:cnfStyle w:val="100000000000" w:firstRow="1" w:lastRow="0" w:firstColumn="0" w:lastColumn="0" w:oddVBand="0" w:evenVBand="0" w:oddHBand="0"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1243" w:type="dxa"/>
            <w:tcBorders>
              <w:top w:val="single" w:sz="4" w:space="0" w:color="auto"/>
            </w:tcBorders>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lastRenderedPageBreak/>
              <w:t>Month</w:t>
            </w:r>
          </w:p>
        </w:tc>
        <w:tc>
          <w:tcPr>
            <w:tcW w:w="1205" w:type="dxa"/>
            <w:tcBorders>
              <w:top w:val="single" w:sz="4" w:space="0" w:color="auto"/>
            </w:tcBorders>
            <w:shd w:val="clear" w:color="auto" w:fill="FFFFFF"/>
            <w:noWrap/>
            <w:hideMark/>
          </w:tcPr>
          <w:p w:rsidR="00B91189" w:rsidRDefault="009F0F2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Examined</w:t>
            </w:r>
          </w:p>
        </w:tc>
        <w:tc>
          <w:tcPr>
            <w:tcW w:w="2070" w:type="dxa"/>
            <w:tcBorders>
              <w:top w:val="single" w:sz="4" w:space="0" w:color="auto"/>
            </w:tcBorders>
            <w:shd w:val="clear" w:color="auto" w:fill="FFFFFF"/>
            <w:noWrap/>
            <w:hideMark/>
          </w:tcPr>
          <w:p w:rsidR="00B91189" w:rsidRDefault="009F0F2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Total positive</w:t>
            </w:r>
          </w:p>
        </w:tc>
        <w:tc>
          <w:tcPr>
            <w:tcW w:w="1825" w:type="dxa"/>
            <w:tcBorders>
              <w:top w:val="single" w:sz="4" w:space="0" w:color="auto"/>
            </w:tcBorders>
            <w:shd w:val="clear" w:color="auto" w:fill="FFFFFF"/>
            <w:noWrap/>
            <w:hideMark/>
          </w:tcPr>
          <w:p w:rsidR="00B91189" w:rsidRDefault="009F0F2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auto"/>
                <w:szCs w:val="24"/>
              </w:rPr>
            </w:pPr>
            <w:r>
              <w:rPr>
                <w:rFonts w:ascii="Times New Roman" w:eastAsia="Times New Roman" w:hAnsi="Times New Roman" w:cs="Times New Roman"/>
                <w:b w:val="0"/>
                <w:i/>
                <w:iCs/>
                <w:color w:val="auto"/>
                <w:szCs w:val="24"/>
              </w:rPr>
              <w:t>P. falciparum</w:t>
            </w:r>
          </w:p>
        </w:tc>
        <w:tc>
          <w:tcPr>
            <w:tcW w:w="1476" w:type="dxa"/>
            <w:tcBorders>
              <w:top w:val="single" w:sz="4" w:space="0" w:color="auto"/>
            </w:tcBorders>
            <w:shd w:val="clear" w:color="auto" w:fill="FFFFFF"/>
            <w:noWrap/>
            <w:hideMark/>
          </w:tcPr>
          <w:p w:rsidR="00B91189" w:rsidRDefault="009F0F2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auto"/>
                <w:szCs w:val="24"/>
              </w:rPr>
            </w:pPr>
            <w:r>
              <w:rPr>
                <w:rFonts w:ascii="Times New Roman" w:eastAsia="Times New Roman" w:hAnsi="Times New Roman" w:cs="Times New Roman"/>
                <w:b w:val="0"/>
                <w:i/>
                <w:iCs/>
                <w:color w:val="auto"/>
                <w:szCs w:val="24"/>
              </w:rPr>
              <w:t>P. vivax</w:t>
            </w:r>
          </w:p>
        </w:tc>
        <w:tc>
          <w:tcPr>
            <w:tcW w:w="1356" w:type="dxa"/>
            <w:tcBorders>
              <w:top w:val="single" w:sz="4" w:space="0" w:color="auto"/>
            </w:tcBorders>
            <w:shd w:val="clear" w:color="auto" w:fill="FFFFFF"/>
            <w:noWrap/>
            <w:hideMark/>
          </w:tcPr>
          <w:p w:rsidR="00B91189" w:rsidRDefault="009F0F2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 xml:space="preserve">Mixed </w:t>
            </w:r>
          </w:p>
        </w:tc>
      </w:tr>
      <w:tr w:rsidR="00B91189" w:rsidTr="00B91189">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September</w:t>
            </w:r>
          </w:p>
        </w:tc>
        <w:tc>
          <w:tcPr>
            <w:tcW w:w="120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1532</w:t>
            </w:r>
          </w:p>
        </w:tc>
        <w:tc>
          <w:tcPr>
            <w:tcW w:w="2070"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541(35.3%)</w:t>
            </w:r>
          </w:p>
        </w:tc>
        <w:tc>
          <w:tcPr>
            <w:tcW w:w="182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312(57.56%)</w:t>
            </w:r>
          </w:p>
        </w:tc>
        <w:tc>
          <w:tcPr>
            <w:tcW w:w="147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212(39%)</w:t>
            </w:r>
          </w:p>
        </w:tc>
        <w:tc>
          <w:tcPr>
            <w:tcW w:w="135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17(3%)</w:t>
            </w:r>
          </w:p>
        </w:tc>
      </w:tr>
      <w:tr w:rsidR="00B91189" w:rsidTr="00B91189">
        <w:trPr>
          <w:trHeight w:val="414"/>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October</w:t>
            </w:r>
          </w:p>
        </w:tc>
        <w:tc>
          <w:tcPr>
            <w:tcW w:w="120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1644</w:t>
            </w:r>
          </w:p>
        </w:tc>
        <w:tc>
          <w:tcPr>
            <w:tcW w:w="2070"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623(37.89%)</w:t>
            </w:r>
          </w:p>
        </w:tc>
        <w:tc>
          <w:tcPr>
            <w:tcW w:w="182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398(63.8%)</w:t>
            </w:r>
          </w:p>
        </w:tc>
        <w:tc>
          <w:tcPr>
            <w:tcW w:w="147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189(30.3%)</w:t>
            </w:r>
          </w:p>
        </w:tc>
        <w:tc>
          <w:tcPr>
            <w:tcW w:w="135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36(5.78%)</w:t>
            </w:r>
          </w:p>
        </w:tc>
      </w:tr>
      <w:tr w:rsidR="00B91189" w:rsidTr="00B91189">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November</w:t>
            </w:r>
          </w:p>
        </w:tc>
        <w:tc>
          <w:tcPr>
            <w:tcW w:w="120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1470</w:t>
            </w:r>
          </w:p>
        </w:tc>
        <w:tc>
          <w:tcPr>
            <w:tcW w:w="2070"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572(38.9%)</w:t>
            </w:r>
          </w:p>
        </w:tc>
        <w:tc>
          <w:tcPr>
            <w:tcW w:w="182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426(74.47%)</w:t>
            </w:r>
          </w:p>
        </w:tc>
        <w:tc>
          <w:tcPr>
            <w:tcW w:w="147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121(21%)</w:t>
            </w:r>
          </w:p>
        </w:tc>
        <w:tc>
          <w:tcPr>
            <w:tcW w:w="135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31(5.4%)</w:t>
            </w:r>
          </w:p>
        </w:tc>
      </w:tr>
      <w:tr w:rsidR="00B91189" w:rsidTr="00B91189">
        <w:trPr>
          <w:trHeight w:val="288"/>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December</w:t>
            </w:r>
          </w:p>
        </w:tc>
        <w:tc>
          <w:tcPr>
            <w:tcW w:w="120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1540</w:t>
            </w:r>
          </w:p>
        </w:tc>
        <w:tc>
          <w:tcPr>
            <w:tcW w:w="2070"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364(23.6%)</w:t>
            </w:r>
          </w:p>
        </w:tc>
        <w:tc>
          <w:tcPr>
            <w:tcW w:w="182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180(49.45%)</w:t>
            </w:r>
          </w:p>
        </w:tc>
        <w:tc>
          <w:tcPr>
            <w:tcW w:w="147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165(45%)</w:t>
            </w:r>
          </w:p>
        </w:tc>
        <w:tc>
          <w:tcPr>
            <w:tcW w:w="135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19(5%)</w:t>
            </w:r>
          </w:p>
        </w:tc>
      </w:tr>
      <w:tr w:rsidR="00B91189" w:rsidTr="00B91189">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January</w:t>
            </w:r>
          </w:p>
        </w:tc>
        <w:tc>
          <w:tcPr>
            <w:tcW w:w="120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1484</w:t>
            </w:r>
          </w:p>
        </w:tc>
        <w:tc>
          <w:tcPr>
            <w:tcW w:w="2070"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185(12.5%)</w:t>
            </w:r>
          </w:p>
        </w:tc>
        <w:tc>
          <w:tcPr>
            <w:tcW w:w="182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113(61%)</w:t>
            </w:r>
          </w:p>
        </w:tc>
        <w:tc>
          <w:tcPr>
            <w:tcW w:w="147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57(30.8%)</w:t>
            </w:r>
          </w:p>
        </w:tc>
        <w:tc>
          <w:tcPr>
            <w:tcW w:w="135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15(8%)</w:t>
            </w:r>
          </w:p>
        </w:tc>
      </w:tr>
      <w:tr w:rsidR="00B91189" w:rsidTr="00B91189">
        <w:trPr>
          <w:trHeight w:val="243"/>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February</w:t>
            </w:r>
          </w:p>
        </w:tc>
        <w:tc>
          <w:tcPr>
            <w:tcW w:w="120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1420</w:t>
            </w:r>
          </w:p>
        </w:tc>
        <w:tc>
          <w:tcPr>
            <w:tcW w:w="2070"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133(9.36%)</w:t>
            </w:r>
          </w:p>
        </w:tc>
        <w:tc>
          <w:tcPr>
            <w:tcW w:w="182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63(47.4%)</w:t>
            </w:r>
          </w:p>
        </w:tc>
        <w:tc>
          <w:tcPr>
            <w:tcW w:w="147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57(42.8%)</w:t>
            </w:r>
          </w:p>
        </w:tc>
        <w:tc>
          <w:tcPr>
            <w:tcW w:w="135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13(9.7%)</w:t>
            </w:r>
          </w:p>
        </w:tc>
      </w:tr>
      <w:tr w:rsidR="00B91189" w:rsidTr="00B91189">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March</w:t>
            </w:r>
          </w:p>
        </w:tc>
        <w:tc>
          <w:tcPr>
            <w:tcW w:w="120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1475</w:t>
            </w:r>
          </w:p>
        </w:tc>
        <w:tc>
          <w:tcPr>
            <w:tcW w:w="2070"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411(27.86%)</w:t>
            </w:r>
          </w:p>
        </w:tc>
        <w:tc>
          <w:tcPr>
            <w:tcW w:w="182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250(60.8%)</w:t>
            </w:r>
          </w:p>
        </w:tc>
        <w:tc>
          <w:tcPr>
            <w:tcW w:w="147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140(34%)</w:t>
            </w:r>
          </w:p>
        </w:tc>
        <w:tc>
          <w:tcPr>
            <w:tcW w:w="135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21(5%)</w:t>
            </w:r>
          </w:p>
        </w:tc>
      </w:tr>
      <w:tr w:rsidR="00B91189" w:rsidTr="00B91189">
        <w:trPr>
          <w:trHeight w:val="450"/>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April</w:t>
            </w:r>
          </w:p>
        </w:tc>
        <w:tc>
          <w:tcPr>
            <w:tcW w:w="120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1533</w:t>
            </w:r>
          </w:p>
        </w:tc>
        <w:tc>
          <w:tcPr>
            <w:tcW w:w="2070"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522(34%)</w:t>
            </w:r>
          </w:p>
        </w:tc>
        <w:tc>
          <w:tcPr>
            <w:tcW w:w="182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350(67%)</w:t>
            </w:r>
          </w:p>
        </w:tc>
        <w:tc>
          <w:tcPr>
            <w:tcW w:w="147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160(30.65%)</w:t>
            </w:r>
          </w:p>
        </w:tc>
        <w:tc>
          <w:tcPr>
            <w:tcW w:w="135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12(2.3%)</w:t>
            </w:r>
          </w:p>
        </w:tc>
      </w:tr>
      <w:tr w:rsidR="00B91189" w:rsidTr="00B91189">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May</w:t>
            </w:r>
          </w:p>
        </w:tc>
        <w:tc>
          <w:tcPr>
            <w:tcW w:w="120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1654</w:t>
            </w:r>
          </w:p>
        </w:tc>
        <w:tc>
          <w:tcPr>
            <w:tcW w:w="2070"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634(38.3%)</w:t>
            </w:r>
          </w:p>
        </w:tc>
        <w:tc>
          <w:tcPr>
            <w:tcW w:w="182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445(70.2%)</w:t>
            </w:r>
          </w:p>
        </w:tc>
        <w:tc>
          <w:tcPr>
            <w:tcW w:w="147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157(24.7%)</w:t>
            </w:r>
          </w:p>
        </w:tc>
        <w:tc>
          <w:tcPr>
            <w:tcW w:w="135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32(5%)</w:t>
            </w:r>
          </w:p>
        </w:tc>
      </w:tr>
      <w:tr w:rsidR="00B91189" w:rsidTr="00B91189">
        <w:trPr>
          <w:trHeight w:val="333"/>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June</w:t>
            </w:r>
          </w:p>
        </w:tc>
        <w:tc>
          <w:tcPr>
            <w:tcW w:w="120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1320</w:t>
            </w:r>
          </w:p>
        </w:tc>
        <w:tc>
          <w:tcPr>
            <w:tcW w:w="2070"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456(34.5%)</w:t>
            </w:r>
          </w:p>
        </w:tc>
        <w:tc>
          <w:tcPr>
            <w:tcW w:w="182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299(65.57%)</w:t>
            </w:r>
          </w:p>
        </w:tc>
        <w:tc>
          <w:tcPr>
            <w:tcW w:w="147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133(29%)</w:t>
            </w:r>
          </w:p>
        </w:tc>
        <w:tc>
          <w:tcPr>
            <w:tcW w:w="135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24(5%)</w:t>
            </w:r>
          </w:p>
        </w:tc>
      </w:tr>
      <w:tr w:rsidR="00B91189" w:rsidTr="00B91189">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July</w:t>
            </w:r>
          </w:p>
        </w:tc>
        <w:tc>
          <w:tcPr>
            <w:tcW w:w="120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1265</w:t>
            </w:r>
          </w:p>
        </w:tc>
        <w:tc>
          <w:tcPr>
            <w:tcW w:w="2070"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382(30.2%)</w:t>
            </w:r>
          </w:p>
        </w:tc>
        <w:tc>
          <w:tcPr>
            <w:tcW w:w="1825"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242(63.35%)</w:t>
            </w:r>
          </w:p>
        </w:tc>
        <w:tc>
          <w:tcPr>
            <w:tcW w:w="147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124(32.46%)</w:t>
            </w:r>
          </w:p>
        </w:tc>
        <w:tc>
          <w:tcPr>
            <w:tcW w:w="1356" w:type="dxa"/>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16(4%)</w:t>
            </w:r>
          </w:p>
        </w:tc>
      </w:tr>
      <w:tr w:rsidR="00B91189" w:rsidTr="00B91189">
        <w:trPr>
          <w:trHeight w:val="360"/>
        </w:trPr>
        <w:tc>
          <w:tcPr>
            <w:cnfStyle w:val="001000000000" w:firstRow="0" w:lastRow="0" w:firstColumn="1" w:lastColumn="0" w:oddVBand="0" w:evenVBand="0" w:oddHBand="0" w:evenHBand="0" w:firstRowFirstColumn="0" w:firstRowLastColumn="0" w:lastRowFirstColumn="0" w:lastRowLastColumn="0"/>
            <w:tcW w:w="1243" w:type="dxa"/>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color w:val="auto"/>
                <w:szCs w:val="24"/>
              </w:rPr>
              <w:t>August</w:t>
            </w:r>
          </w:p>
        </w:tc>
        <w:tc>
          <w:tcPr>
            <w:tcW w:w="120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1333</w:t>
            </w:r>
          </w:p>
        </w:tc>
        <w:tc>
          <w:tcPr>
            <w:tcW w:w="2070"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489(36.68%)</w:t>
            </w:r>
          </w:p>
        </w:tc>
        <w:tc>
          <w:tcPr>
            <w:tcW w:w="1825"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327(66.8%)</w:t>
            </w:r>
          </w:p>
        </w:tc>
        <w:tc>
          <w:tcPr>
            <w:tcW w:w="147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141(28.8%)</w:t>
            </w:r>
          </w:p>
        </w:tc>
        <w:tc>
          <w:tcPr>
            <w:tcW w:w="1356" w:type="dxa"/>
            <w:shd w:val="clear" w:color="auto" w:fill="FFFFFF"/>
            <w:noWrap/>
            <w:hideMark/>
          </w:tcPr>
          <w:p w:rsidR="00B91189" w:rsidRDefault="009F0F2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21(4%)</w:t>
            </w:r>
          </w:p>
        </w:tc>
      </w:tr>
      <w:tr w:rsidR="00B91189" w:rsidTr="00B91189">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1243" w:type="dxa"/>
            <w:tcBorders>
              <w:bottom w:val="single" w:sz="4" w:space="0" w:color="auto"/>
            </w:tcBorders>
            <w:shd w:val="clear" w:color="auto" w:fill="FFFFFF"/>
            <w:noWrap/>
            <w:hideMark/>
          </w:tcPr>
          <w:p w:rsidR="00B91189" w:rsidRDefault="009F0F27">
            <w:pPr>
              <w:jc w:val="center"/>
              <w:rPr>
                <w:rFonts w:ascii="Times New Roman" w:eastAsia="Times New Roman" w:hAnsi="Times New Roman" w:cs="Times New Roman"/>
                <w:color w:val="auto"/>
                <w:szCs w:val="24"/>
              </w:rPr>
            </w:pPr>
            <w:r>
              <w:rPr>
                <w:rFonts w:ascii="Times New Roman" w:eastAsia="Times New Roman" w:hAnsi="Times New Roman" w:cs="Times New Roman"/>
                <w:b w:val="0"/>
                <w:bCs w:val="0"/>
                <w:color w:val="auto"/>
                <w:szCs w:val="24"/>
              </w:rPr>
              <w:t>Total</w:t>
            </w:r>
          </w:p>
        </w:tc>
        <w:tc>
          <w:tcPr>
            <w:tcW w:w="1205" w:type="dxa"/>
            <w:tcBorders>
              <w:bottom w:val="single" w:sz="4" w:space="0" w:color="auto"/>
            </w:tcBorders>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17670</w:t>
            </w:r>
          </w:p>
        </w:tc>
        <w:tc>
          <w:tcPr>
            <w:tcW w:w="2070" w:type="dxa"/>
            <w:tcBorders>
              <w:bottom w:val="single" w:sz="4" w:space="0" w:color="auto"/>
            </w:tcBorders>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5312(30%)</w:t>
            </w:r>
          </w:p>
        </w:tc>
        <w:tc>
          <w:tcPr>
            <w:tcW w:w="1825" w:type="dxa"/>
            <w:tcBorders>
              <w:bottom w:val="single" w:sz="4" w:space="0" w:color="auto"/>
            </w:tcBorders>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3396(63.93%)</w:t>
            </w:r>
          </w:p>
        </w:tc>
        <w:tc>
          <w:tcPr>
            <w:tcW w:w="1476" w:type="dxa"/>
            <w:tcBorders>
              <w:bottom w:val="single" w:sz="4" w:space="0" w:color="auto"/>
            </w:tcBorders>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1659(31.2%)</w:t>
            </w:r>
          </w:p>
        </w:tc>
        <w:tc>
          <w:tcPr>
            <w:tcW w:w="1356" w:type="dxa"/>
            <w:tcBorders>
              <w:bottom w:val="single" w:sz="4" w:space="0" w:color="auto"/>
            </w:tcBorders>
            <w:shd w:val="clear" w:color="auto" w:fill="FFFFFF"/>
            <w:noWrap/>
            <w:hideMark/>
          </w:tcPr>
          <w:p w:rsidR="00B91189" w:rsidRDefault="009F0F2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257(4.83%)</w:t>
            </w:r>
          </w:p>
        </w:tc>
      </w:tr>
    </w:tbl>
    <w:p w:rsidR="00B91189" w:rsidRDefault="009F0F27">
      <w:pPr>
        <w:pStyle w:val="Heading2"/>
        <w:spacing w:after="240"/>
        <w:rPr>
          <w:rFonts w:ascii="Times New Roman" w:hAnsi="Times New Roman" w:cs="Times New Roman"/>
          <w:sz w:val="28"/>
        </w:rPr>
      </w:pPr>
      <w:bookmarkStart w:id="377" w:name="_Toc164627695"/>
      <w:r>
        <w:rPr>
          <w:rFonts w:ascii="Times New Roman" w:hAnsi="Times New Roman" w:cs="Times New Roman"/>
          <w:sz w:val="28"/>
        </w:rPr>
        <w:t>4.5. Prevalence of Malaria cases among sex at Aseko Health Center from 2013-202</w:t>
      </w:r>
      <w:bookmarkStart w:id="378" w:name="_Toc138535601"/>
      <w:bookmarkEnd w:id="369"/>
      <w:bookmarkEnd w:id="370"/>
      <w:bookmarkEnd w:id="371"/>
      <w:bookmarkEnd w:id="372"/>
      <w:bookmarkEnd w:id="373"/>
      <w:r>
        <w:rPr>
          <w:rFonts w:ascii="Times New Roman" w:hAnsi="Times New Roman" w:cs="Times New Roman"/>
          <w:sz w:val="28"/>
        </w:rPr>
        <w:t>2.</w:t>
      </w:r>
      <w:bookmarkEnd w:id="375"/>
      <w:bookmarkEnd w:id="377"/>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this study in the last ten year (2013-2022) in the </w:t>
      </w:r>
      <w:r>
        <w:rPr>
          <w:rFonts w:ascii="Times New Roman" w:hAnsi="Times New Roman" w:cs="Times New Roman"/>
          <w:sz w:val="24"/>
          <w:szCs w:val="24"/>
        </w:rPr>
        <w:t>study area (Figure 4), males were more affected than females by malaria parasites but vary year to year. Out of 5312(30.5 total confirmed cases, the infections rates among males were 3469(65.3%) and out of 5312 total confirmed cases, 1843(34.7%) were femal</w:t>
      </w:r>
      <w:r>
        <w:rPr>
          <w:rFonts w:ascii="Times New Roman" w:hAnsi="Times New Roman" w:cs="Times New Roman"/>
          <w:sz w:val="24"/>
          <w:szCs w:val="24"/>
        </w:rPr>
        <w:t>e.</w:t>
      </w:r>
    </w:p>
    <w:p w:rsidR="00B91189" w:rsidRDefault="00B91189"/>
    <w:p w:rsidR="00B91189" w:rsidRDefault="009F0F27">
      <w:pPr>
        <w:pStyle w:val="Caption"/>
        <w:keepNext/>
        <w:jc w:val="center"/>
        <w:rPr>
          <w:color w:val="auto"/>
        </w:rPr>
      </w:pPr>
      <w:r>
        <w:rPr>
          <w:rFonts w:ascii="Times New Roman" w:hAnsi="Times New Roman" w:cs="Times New Roman"/>
          <w:noProof/>
          <w:color w:val="auto"/>
          <w:sz w:val="24"/>
          <w:szCs w:val="24"/>
        </w:rPr>
        <w:lastRenderedPageBreak/>
        <w:drawing>
          <wp:inline distT="0" distB="0" distL="114300" distR="114300">
            <wp:extent cx="5494351" cy="2337684"/>
            <wp:effectExtent l="0" t="0" r="0" b="0"/>
            <wp:docPr id="103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91189" w:rsidRDefault="009F0F27">
      <w:pPr>
        <w:pStyle w:val="Caption"/>
        <w:jc w:val="both"/>
        <w:rPr>
          <w:color w:val="auto"/>
        </w:rPr>
      </w:pPr>
      <w:bookmarkStart w:id="379" w:name="_Toc164900138"/>
      <w:r>
        <w:rPr>
          <w:rFonts w:ascii="Times New Roman" w:hAnsi="Times New Roman" w:cs="Times New Roman"/>
          <w:b w:val="0"/>
          <w:color w:val="auto"/>
          <w:sz w:val="24"/>
          <w:szCs w:val="24"/>
        </w:rPr>
        <w:t xml:space="preserve">Figure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5</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w:t>
      </w:r>
      <w:r>
        <w:rPr>
          <w:rFonts w:ascii="Times New Roman" w:hAnsi="Times New Roman" w:cs="Times New Roman"/>
          <w:b w:val="0"/>
          <w:color w:val="auto"/>
          <w:sz w:val="28"/>
          <w:szCs w:val="24"/>
        </w:rPr>
        <w:t xml:space="preserve"> </w:t>
      </w:r>
      <w:r>
        <w:rPr>
          <w:rFonts w:ascii="Times New Roman" w:hAnsi="Times New Roman" w:cs="Times New Roman"/>
          <w:b w:val="0"/>
          <w:color w:val="auto"/>
          <w:sz w:val="24"/>
          <w:szCs w:val="24"/>
        </w:rPr>
        <w:t>Prevalence of Malaria cases among sex at Aseko Health Center from 2013-2022.</w:t>
      </w:r>
      <w:bookmarkEnd w:id="378"/>
      <w:bookmarkEnd w:id="379"/>
    </w:p>
    <w:p w:rsidR="00B91189" w:rsidRDefault="009F0F27">
      <w:pPr>
        <w:pStyle w:val="Heading2"/>
        <w:spacing w:after="240"/>
        <w:rPr>
          <w:rFonts w:ascii="Times New Roman" w:hAnsi="Times New Roman" w:cs="Times New Roman"/>
          <w:sz w:val="28"/>
        </w:rPr>
      </w:pPr>
      <w:bookmarkStart w:id="380" w:name="_Toc143523231"/>
      <w:bookmarkStart w:id="381" w:name="_Toc164627696"/>
      <w:r>
        <w:rPr>
          <w:rFonts w:ascii="Times New Roman" w:hAnsi="Times New Roman" w:cs="Times New Roman"/>
          <w:sz w:val="28"/>
        </w:rPr>
        <w:t>4.6. Anopheles mosquito and meteorological variables by month, Chefa Quyo, Dere Oda and Teleta Chefa March to May, 2023.</w:t>
      </w:r>
      <w:bookmarkEnd w:id="380"/>
      <w:bookmarkEnd w:id="381"/>
      <w:r>
        <w:rPr>
          <w:rFonts w:ascii="Times New Roman" w:hAnsi="Times New Roman" w:cs="Times New Roman"/>
          <w:sz w:val="28"/>
        </w:rPr>
        <w:t xml:space="preserve"> </w:t>
      </w:r>
    </w:p>
    <w:p w:rsidR="00B91189" w:rsidRDefault="009F0F27">
      <w:pPr>
        <w:spacing w:line="360" w:lineRule="auto"/>
        <w:jc w:val="both"/>
        <w:rPr>
          <w:rFonts w:ascii="Times New Roman" w:hAnsi="Times New Roman" w:cs="Times New Roman"/>
          <w:sz w:val="24"/>
          <w:szCs w:val="24"/>
          <w:lang w:val="en-GB"/>
        </w:rPr>
      </w:pPr>
      <w:r>
        <w:rPr>
          <w:rFonts w:ascii="Times New Roman" w:hAnsi="Times New Roman" w:cs="Times New Roman"/>
          <w:sz w:val="24"/>
        </w:rPr>
        <w:t xml:space="preserve">Monthly </w:t>
      </w:r>
      <w:r>
        <w:rPr>
          <w:rFonts w:ascii="Times New Roman" w:hAnsi="Times New Roman" w:cs="Times New Roman"/>
          <w:sz w:val="24"/>
        </w:rPr>
        <w:t>distribution of Anopheles mosquitoes from March to May 2023 indicated different monthly peaks. Their highest density was recorded in April and the lowest was in March (Figure 6). Average of monthly temperature was increase from 26</w:t>
      </w:r>
      <w:r>
        <w:rPr>
          <w:rFonts w:ascii="Times New Roman" w:hAnsi="Times New Roman" w:cs="Times New Roman"/>
          <w:sz w:val="24"/>
          <w:vertAlign w:val="superscript"/>
        </w:rPr>
        <w:t>0</w:t>
      </w:r>
      <w:r>
        <w:rPr>
          <w:rFonts w:ascii="Times New Roman" w:hAnsi="Times New Roman" w:cs="Times New Roman"/>
          <w:sz w:val="24"/>
        </w:rPr>
        <w:t>C in March to 29</w:t>
      </w:r>
      <w:r>
        <w:rPr>
          <w:rFonts w:ascii="Times New Roman" w:hAnsi="Times New Roman" w:cs="Times New Roman"/>
          <w:sz w:val="24"/>
          <w:vertAlign w:val="superscript"/>
        </w:rPr>
        <w:t>0</w:t>
      </w:r>
      <w:r>
        <w:rPr>
          <w:rFonts w:ascii="Times New Roman" w:hAnsi="Times New Roman" w:cs="Times New Roman"/>
          <w:sz w:val="24"/>
        </w:rPr>
        <w:t>C in May</w:t>
      </w:r>
      <w:r>
        <w:rPr>
          <w:rFonts w:ascii="Times New Roman" w:hAnsi="Times New Roman" w:cs="Times New Roman"/>
          <w:sz w:val="24"/>
        </w:rPr>
        <w:t xml:space="preserve"> which was coincided with a period of low wind speed (Figure 6). The non-significant relationship between </w:t>
      </w:r>
      <w:r>
        <w:rPr>
          <w:rFonts w:ascii="Times New Roman" w:hAnsi="Times New Roman" w:cs="Times New Roman"/>
          <w:i/>
          <w:sz w:val="24"/>
        </w:rPr>
        <w:t>Anopheles arabiensis</w:t>
      </w:r>
      <w:r>
        <w:rPr>
          <w:rFonts w:ascii="Times New Roman" w:hAnsi="Times New Roman" w:cs="Times New Roman"/>
          <w:sz w:val="24"/>
        </w:rPr>
        <w:t xml:space="preserve"> abundance with relative humidity (0.909) and Precipitation (0.84), while its relationship with temperature was a positive strong </w:t>
      </w:r>
      <w:r>
        <w:rPr>
          <w:rFonts w:ascii="Times New Roman" w:hAnsi="Times New Roman" w:cs="Times New Roman"/>
          <w:sz w:val="24"/>
        </w:rPr>
        <w:t xml:space="preserve">correlation but not statistically significant, and it was very weak correlation with wind speed. A weak correlation and non-significant was observed between </w:t>
      </w:r>
      <w:r>
        <w:rPr>
          <w:rFonts w:ascii="Times New Roman" w:hAnsi="Times New Roman" w:cs="Times New Roman"/>
          <w:i/>
          <w:sz w:val="24"/>
        </w:rPr>
        <w:t>Anopheles funestus</w:t>
      </w:r>
      <w:r>
        <w:rPr>
          <w:rFonts w:ascii="Times New Roman" w:hAnsi="Times New Roman" w:cs="Times New Roman"/>
          <w:sz w:val="24"/>
        </w:rPr>
        <w:t xml:space="preserve"> with temperature (0.830), while its relationship with relative humidity and prec</w:t>
      </w:r>
      <w:r>
        <w:rPr>
          <w:rFonts w:ascii="Times New Roman" w:hAnsi="Times New Roman" w:cs="Times New Roman"/>
          <w:sz w:val="24"/>
        </w:rPr>
        <w:t xml:space="preserve">ipitation was a very weak relationship and non-significant (Table 4). Also a moderate positive correlation was observed between </w:t>
      </w:r>
      <w:r>
        <w:rPr>
          <w:rFonts w:ascii="Times New Roman" w:hAnsi="Times New Roman" w:cs="Times New Roman"/>
          <w:i/>
          <w:sz w:val="24"/>
        </w:rPr>
        <w:t>Anopheles arabiensis</w:t>
      </w:r>
      <w:r>
        <w:rPr>
          <w:rFonts w:ascii="Times New Roman" w:hAnsi="Times New Roman" w:cs="Times New Roman"/>
          <w:sz w:val="24"/>
        </w:rPr>
        <w:t xml:space="preserve"> and wind speed (0.2), but the relationship was significant. </w:t>
      </w:r>
      <w:r>
        <w:rPr>
          <w:rFonts w:ascii="Times New Roman" w:hAnsi="Times New Roman" w:cs="Times New Roman"/>
          <w:i/>
          <w:sz w:val="24"/>
        </w:rPr>
        <w:t>Anopheles arabiensis</w:t>
      </w:r>
      <w:r>
        <w:rPr>
          <w:rFonts w:ascii="Times New Roman" w:hAnsi="Times New Roman" w:cs="Times New Roman"/>
          <w:sz w:val="24"/>
        </w:rPr>
        <w:t xml:space="preserve"> had negative correlation w</w:t>
      </w:r>
      <w:r>
        <w:rPr>
          <w:rFonts w:ascii="Times New Roman" w:hAnsi="Times New Roman" w:cs="Times New Roman"/>
          <w:sz w:val="24"/>
        </w:rPr>
        <w:t xml:space="preserve">ith the relative humidity (-0.4), but not significant (Table 4). Generally, our results showed that correlation of the number of total collected </w:t>
      </w:r>
      <w:r>
        <w:rPr>
          <w:rFonts w:ascii="Times New Roman" w:hAnsi="Times New Roman" w:cs="Times New Roman"/>
          <w:i/>
          <w:sz w:val="24"/>
        </w:rPr>
        <w:t>Anopheles arabiensis and Anopheles funestus</w:t>
      </w:r>
      <w:r>
        <w:rPr>
          <w:rFonts w:ascii="Times New Roman" w:hAnsi="Times New Roman" w:cs="Times New Roman"/>
          <w:sz w:val="24"/>
        </w:rPr>
        <w:t xml:space="preserve"> with relative humidity (-0.4) and precipitation (-0.85) was weak ne</w:t>
      </w:r>
      <w:r>
        <w:rPr>
          <w:rFonts w:ascii="Times New Roman" w:hAnsi="Times New Roman" w:cs="Times New Roman"/>
          <w:sz w:val="24"/>
        </w:rPr>
        <w:t>gative correlation respectively but statistically not significant (Table 4).</w:t>
      </w:r>
    </w:p>
    <w:p w:rsidR="00B91189" w:rsidRDefault="009F0F27">
      <w:pPr>
        <w:keepNext/>
        <w:jc w:val="center"/>
      </w:pPr>
      <w:r>
        <w:rPr>
          <w:rFonts w:ascii="Times New Roman" w:hAnsi="Times New Roman" w:cs="Times New Roman"/>
          <w:noProof/>
          <w:sz w:val="24"/>
        </w:rPr>
        <w:lastRenderedPageBreak/>
        <w:drawing>
          <wp:inline distT="0" distB="0" distL="114300" distR="114300">
            <wp:extent cx="6464410" cy="2735249"/>
            <wp:effectExtent l="0" t="0" r="0" b="0"/>
            <wp:docPr id="103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bookmarkStart w:id="382" w:name="_Toc143512668"/>
    </w:p>
    <w:p w:rsidR="00B91189" w:rsidRDefault="009F0F27">
      <w:pPr>
        <w:pStyle w:val="Caption"/>
        <w:rPr>
          <w:b w:val="0"/>
          <w:color w:val="auto"/>
        </w:rPr>
      </w:pPr>
      <w:bookmarkStart w:id="383" w:name="_Toc164900139"/>
      <w:r>
        <w:rPr>
          <w:rFonts w:ascii="Times New Roman" w:hAnsi="Times New Roman" w:cs="Times New Roman"/>
          <w:b w:val="0"/>
          <w:color w:val="auto"/>
          <w:sz w:val="24"/>
          <w:szCs w:val="24"/>
        </w:rPr>
        <w:t xml:space="preserve">Figure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6</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The</w:t>
      </w:r>
      <w:r>
        <w:rPr>
          <w:rFonts w:ascii="Times New Roman" w:hAnsi="Times New Roman" w:cs="Times New Roman"/>
          <w:b w:val="0"/>
          <w:color w:val="auto"/>
          <w:sz w:val="24"/>
        </w:rPr>
        <w:t xml:space="preserve"> collected Anopheles mosquito and meteorological variables by month, Chefa Quyo, Dere Oda and Teleta Chefa </w:t>
      </w:r>
      <w:r>
        <w:rPr>
          <w:rFonts w:ascii="Times New Roman" w:hAnsi="Times New Roman" w:cs="Times New Roman"/>
          <w:b w:val="0"/>
          <w:color w:val="auto"/>
          <w:sz w:val="24"/>
          <w:szCs w:val="24"/>
        </w:rPr>
        <w:t>March</w:t>
      </w:r>
      <w:r>
        <w:rPr>
          <w:rFonts w:ascii="Times New Roman" w:hAnsi="Times New Roman" w:cs="Times New Roman"/>
          <w:b w:val="0"/>
          <w:color w:val="auto"/>
          <w:sz w:val="24"/>
        </w:rPr>
        <w:t xml:space="preserve"> to May, 2023.</w:t>
      </w:r>
      <w:bookmarkEnd w:id="382"/>
      <w:bookmarkEnd w:id="383"/>
    </w:p>
    <w:p w:rsidR="00B91189" w:rsidRDefault="009F0F27">
      <w:pPr>
        <w:pStyle w:val="Heading2"/>
        <w:spacing w:after="240"/>
        <w:rPr>
          <w:rFonts w:ascii="Times New Roman" w:hAnsi="Times New Roman" w:cs="Times New Roman"/>
          <w:b w:val="0"/>
          <w:sz w:val="28"/>
        </w:rPr>
      </w:pPr>
      <w:bookmarkStart w:id="384" w:name="_Toc138538730"/>
      <w:bookmarkStart w:id="385" w:name="_Toc138540445"/>
      <w:bookmarkStart w:id="386" w:name="_Toc138550876"/>
      <w:bookmarkStart w:id="387" w:name="_Toc139668944"/>
      <w:bookmarkStart w:id="388" w:name="_Toc139672542"/>
      <w:bookmarkStart w:id="389" w:name="_Toc143523232"/>
      <w:bookmarkStart w:id="390" w:name="_Toc164627697"/>
      <w:r>
        <w:rPr>
          <w:rFonts w:ascii="Times New Roman" w:hAnsi="Times New Roman" w:cs="Times New Roman"/>
          <w:sz w:val="28"/>
        </w:rPr>
        <w:t xml:space="preserve">4.7. The </w:t>
      </w:r>
      <w:r>
        <w:rPr>
          <w:rFonts w:ascii="Times New Roman" w:hAnsi="Times New Roman" w:cs="Times New Roman"/>
          <w:sz w:val="28"/>
        </w:rPr>
        <w:t>collected mosquito species at Chefa Quyo, Dere Oda and Teleta Chefa, 2023</w:t>
      </w:r>
      <w:bookmarkEnd w:id="384"/>
      <w:bookmarkEnd w:id="385"/>
      <w:bookmarkEnd w:id="386"/>
      <w:r>
        <w:rPr>
          <w:rFonts w:ascii="Times New Roman" w:hAnsi="Times New Roman" w:cs="Times New Roman"/>
          <w:b w:val="0"/>
          <w:sz w:val="28"/>
        </w:rPr>
        <w:t>.</w:t>
      </w:r>
      <w:bookmarkEnd w:id="387"/>
      <w:bookmarkEnd w:id="388"/>
      <w:bookmarkEnd w:id="389"/>
      <w:bookmarkEnd w:id="390"/>
    </w:p>
    <w:p w:rsidR="00B91189" w:rsidRDefault="009F0F27">
      <w:pPr>
        <w:spacing w:after="0" w:line="360" w:lineRule="auto"/>
        <w:jc w:val="both"/>
        <w:rPr>
          <w:rFonts w:ascii="Times New Roman" w:hAnsi="Times New Roman" w:cs="Times New Roman"/>
          <w:b/>
          <w:sz w:val="24"/>
        </w:rPr>
      </w:pPr>
      <w:r>
        <w:rPr>
          <w:rFonts w:ascii="Times New Roman" w:hAnsi="Times New Roman" w:cs="Times New Roman"/>
          <w:sz w:val="24"/>
          <w:szCs w:val="24"/>
        </w:rPr>
        <w:t xml:space="preserve">A 316 total number of adults of mosquitoes collected from rural areas of three sites of Chefa Quyo, Dere Oda and Teleta Chefa from March to May 2023. Out of which 232 (73.42%) were </w:t>
      </w:r>
      <w:r>
        <w:rPr>
          <w:rFonts w:ascii="Times New Roman" w:hAnsi="Times New Roman" w:cs="Times New Roman"/>
          <w:i/>
          <w:sz w:val="24"/>
          <w:szCs w:val="24"/>
        </w:rPr>
        <w:t>Anopheles arabiensis</w:t>
      </w:r>
      <w:r>
        <w:rPr>
          <w:rFonts w:ascii="Times New Roman" w:hAnsi="Times New Roman" w:cs="Times New Roman"/>
          <w:sz w:val="24"/>
          <w:szCs w:val="24"/>
        </w:rPr>
        <w:t xml:space="preserve"> and 84 (26.58%) were </w:t>
      </w:r>
      <w:r>
        <w:rPr>
          <w:rFonts w:ascii="Times New Roman" w:hAnsi="Times New Roman" w:cs="Times New Roman"/>
          <w:i/>
          <w:sz w:val="24"/>
          <w:szCs w:val="24"/>
        </w:rPr>
        <w:t>Anopheles funestus</w:t>
      </w:r>
      <w:r>
        <w:rPr>
          <w:rFonts w:ascii="Times New Roman" w:hAnsi="Times New Roman" w:cs="Times New Roman"/>
          <w:sz w:val="24"/>
          <w:szCs w:val="24"/>
        </w:rPr>
        <w:t xml:space="preserve">.  Overall, </w:t>
      </w:r>
      <w:r>
        <w:rPr>
          <w:rFonts w:ascii="Times New Roman" w:hAnsi="Times New Roman" w:cs="Times New Roman"/>
          <w:i/>
          <w:sz w:val="24"/>
          <w:szCs w:val="24"/>
        </w:rPr>
        <w:t>Anopheles arabiensis</w:t>
      </w:r>
      <w:r>
        <w:rPr>
          <w:rFonts w:ascii="Times New Roman" w:hAnsi="Times New Roman" w:cs="Times New Roman"/>
          <w:sz w:val="24"/>
          <w:szCs w:val="24"/>
        </w:rPr>
        <w:t xml:space="preserve"> (73.42%) was the predominant species followed by </w:t>
      </w:r>
      <w:r>
        <w:rPr>
          <w:rFonts w:ascii="Times New Roman" w:hAnsi="Times New Roman" w:cs="Times New Roman"/>
          <w:i/>
          <w:sz w:val="24"/>
          <w:szCs w:val="24"/>
        </w:rPr>
        <w:t>Anopheles funestus</w:t>
      </w:r>
      <w:r>
        <w:rPr>
          <w:rFonts w:ascii="Times New Roman" w:hAnsi="Times New Roman" w:cs="Times New Roman"/>
          <w:sz w:val="24"/>
          <w:szCs w:val="24"/>
        </w:rPr>
        <w:t xml:space="preserve"> (26.58%).</w:t>
      </w:r>
      <w:r>
        <w:t xml:space="preserve"> </w:t>
      </w:r>
      <w:r>
        <w:rPr>
          <w:rFonts w:ascii="Times New Roman" w:hAnsi="Times New Roman" w:cs="Times New Roman"/>
          <w:sz w:val="24"/>
          <w:szCs w:val="24"/>
        </w:rPr>
        <w:t xml:space="preserve">Both Anopheles species of mosquitoes were collected by Aspiratory spray, </w:t>
      </w:r>
      <w:r>
        <w:rPr>
          <w:rFonts w:ascii="Times New Roman" w:hAnsi="Times New Roman" w:cs="Times New Roman"/>
          <w:i/>
          <w:sz w:val="24"/>
          <w:szCs w:val="24"/>
        </w:rPr>
        <w:t>Anopheles ar</w:t>
      </w:r>
      <w:r>
        <w:rPr>
          <w:rFonts w:ascii="Times New Roman" w:hAnsi="Times New Roman" w:cs="Times New Roman"/>
          <w:i/>
          <w:sz w:val="24"/>
          <w:szCs w:val="24"/>
        </w:rPr>
        <w:t>abiensis</w:t>
      </w:r>
      <w:r>
        <w:rPr>
          <w:rFonts w:ascii="Times New Roman" w:hAnsi="Times New Roman" w:cs="Times New Roman"/>
          <w:sz w:val="24"/>
          <w:szCs w:val="24"/>
        </w:rPr>
        <w:t xml:space="preserve"> (73.42%) was the most abundant species in t</w:t>
      </w:r>
      <w:bookmarkStart w:id="391" w:name="_Toc138552041"/>
      <w:bookmarkStart w:id="392" w:name="_Toc139668945"/>
      <w:bookmarkStart w:id="393" w:name="_Toc138537319"/>
      <w:r>
        <w:rPr>
          <w:rFonts w:ascii="Times New Roman" w:hAnsi="Times New Roman" w:cs="Times New Roman"/>
          <w:sz w:val="24"/>
          <w:szCs w:val="24"/>
        </w:rPr>
        <w:t>his collection method (Table 3)</w:t>
      </w:r>
      <w:r>
        <w:rPr>
          <w:rFonts w:ascii="Times New Roman" w:hAnsi="Times New Roman" w:cs="Times New Roman"/>
          <w:b/>
          <w:sz w:val="24"/>
        </w:rPr>
        <w:t>.</w:t>
      </w:r>
      <w:bookmarkEnd w:id="391"/>
      <w:bookmarkEnd w:id="392"/>
      <w:bookmarkEnd w:id="393"/>
    </w:p>
    <w:p w:rsidR="00B91189" w:rsidRDefault="00B91189">
      <w:pPr>
        <w:pStyle w:val="Caption"/>
        <w:keepNext/>
        <w:rPr>
          <w:rFonts w:ascii="Times New Roman" w:hAnsi="Times New Roman" w:cs="Times New Roman"/>
          <w:b w:val="0"/>
          <w:color w:val="auto"/>
          <w:sz w:val="24"/>
        </w:rPr>
      </w:pPr>
      <w:bookmarkStart w:id="394" w:name="_Toc143466840"/>
    </w:p>
    <w:p w:rsidR="00B91189" w:rsidRDefault="00B91189">
      <w:pPr>
        <w:pStyle w:val="Caption"/>
        <w:keepNext/>
        <w:rPr>
          <w:rFonts w:ascii="Times New Roman" w:hAnsi="Times New Roman" w:cs="Times New Roman"/>
          <w:b w:val="0"/>
          <w:color w:val="auto"/>
          <w:sz w:val="24"/>
        </w:rPr>
      </w:pPr>
    </w:p>
    <w:p w:rsidR="00B91189" w:rsidRDefault="00B91189">
      <w:pPr>
        <w:pStyle w:val="Caption"/>
        <w:keepNext/>
        <w:rPr>
          <w:b w:val="0"/>
          <w:bCs w:val="0"/>
          <w:color w:val="auto"/>
          <w:sz w:val="22"/>
          <w:szCs w:val="22"/>
        </w:rPr>
      </w:pPr>
    </w:p>
    <w:p w:rsidR="00B91189" w:rsidRDefault="00B91189"/>
    <w:p w:rsidR="00B91189" w:rsidRDefault="00B91189"/>
    <w:p w:rsidR="00B91189" w:rsidRDefault="00B91189"/>
    <w:p w:rsidR="00B91189" w:rsidRDefault="00B91189"/>
    <w:p w:rsidR="00B91189" w:rsidRDefault="009F0F27">
      <w:pPr>
        <w:pStyle w:val="Caption"/>
        <w:keepNext/>
        <w:rPr>
          <w:color w:val="auto"/>
        </w:rPr>
      </w:pPr>
      <w:r>
        <w:rPr>
          <w:rFonts w:ascii="Times New Roman" w:hAnsi="Times New Roman" w:cs="Times New Roman"/>
          <w:b w:val="0"/>
          <w:color w:val="auto"/>
          <w:sz w:val="24"/>
        </w:rPr>
        <w:lastRenderedPageBreak/>
        <w:t xml:space="preserve"> </w:t>
      </w:r>
      <w:bookmarkEnd w:id="394"/>
    </w:p>
    <w:p w:rsidR="00B91189" w:rsidRDefault="009F0F27">
      <w:pPr>
        <w:pStyle w:val="Caption"/>
        <w:keepNext/>
        <w:rPr>
          <w:color w:val="auto"/>
        </w:rPr>
      </w:pPr>
      <w:bookmarkStart w:id="395" w:name="_Toc164531166"/>
      <w:r>
        <w:rPr>
          <w:rFonts w:ascii="Times New Roman" w:hAnsi="Times New Roman" w:cs="Times New Roman"/>
          <w:b w:val="0"/>
          <w:color w:val="auto"/>
          <w:sz w:val="24"/>
          <w:szCs w:val="24"/>
        </w:rPr>
        <w:t xml:space="preserve">Table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3</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w:t>
      </w:r>
      <w:r>
        <w:rPr>
          <w:rFonts w:ascii="Times New Roman" w:hAnsi="Times New Roman" w:cs="Times New Roman"/>
          <w:color w:val="auto"/>
          <w:sz w:val="36"/>
        </w:rPr>
        <w:t xml:space="preserve"> </w:t>
      </w:r>
      <w:bookmarkStart w:id="396" w:name="_Toc143443322"/>
      <w:r>
        <w:rPr>
          <w:rFonts w:ascii="Times New Roman" w:hAnsi="Times New Roman" w:cs="Times New Roman"/>
          <w:b w:val="0"/>
          <w:color w:val="auto"/>
          <w:sz w:val="24"/>
        </w:rPr>
        <w:t>The collected mosquito species by Aspiratory spray, Chefa Quyo, Dere Oda and Teleta Chefa, 2023</w:t>
      </w:r>
      <w:bookmarkEnd w:id="395"/>
      <w:bookmarkEnd w:id="396"/>
    </w:p>
    <w:tbl>
      <w:tblPr>
        <w:tblStyle w:val="TableGrid"/>
        <w:tblW w:w="0" w:type="auto"/>
        <w:jc w:val="center"/>
        <w:tblBorders>
          <w:left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427"/>
        <w:gridCol w:w="2041"/>
        <w:gridCol w:w="2033"/>
        <w:gridCol w:w="1116"/>
        <w:gridCol w:w="270"/>
      </w:tblGrid>
      <w:tr w:rsidR="00B91189">
        <w:trPr>
          <w:trHeight w:val="683"/>
          <w:jc w:val="center"/>
        </w:trPr>
        <w:tc>
          <w:tcPr>
            <w:tcW w:w="2427" w:type="dxa"/>
          </w:tcPr>
          <w:p w:rsidR="00B91189" w:rsidRDefault="009F0F27">
            <w:pPr>
              <w:jc w:val="center"/>
              <w:rPr>
                <w:rFonts w:ascii="Times New Roman" w:hAnsi="Times New Roman" w:cs="Times New Roman"/>
                <w:sz w:val="24"/>
              </w:rPr>
            </w:pPr>
            <w:r>
              <w:rPr>
                <w:rFonts w:ascii="Times New Roman" w:hAnsi="Times New Roman" w:cs="Times New Roman"/>
                <w:sz w:val="24"/>
              </w:rPr>
              <w:t>Villages</w:t>
            </w:r>
          </w:p>
        </w:tc>
        <w:tc>
          <w:tcPr>
            <w:tcW w:w="2041" w:type="dxa"/>
            <w:tcBorders>
              <w:right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i/>
                <w:sz w:val="24"/>
              </w:rPr>
              <w:t>An. arabiensis</w:t>
            </w:r>
          </w:p>
        </w:tc>
        <w:tc>
          <w:tcPr>
            <w:tcW w:w="2033" w:type="dxa"/>
            <w:tcBorders>
              <w:left w:val="single" w:sz="4" w:space="0" w:color="auto"/>
              <w:right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i/>
                <w:sz w:val="24"/>
              </w:rPr>
              <w:t xml:space="preserve">An. </w:t>
            </w:r>
            <w:r>
              <w:rPr>
                <w:rFonts w:ascii="Times New Roman" w:hAnsi="Times New Roman" w:cs="Times New Roman"/>
                <w:i/>
                <w:sz w:val="24"/>
              </w:rPr>
              <w:t>funestus</w:t>
            </w:r>
          </w:p>
        </w:tc>
        <w:tc>
          <w:tcPr>
            <w:tcW w:w="1116" w:type="dxa"/>
            <w:tcBorders>
              <w:left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sz w:val="24"/>
              </w:rPr>
              <w:t>Total</w:t>
            </w:r>
          </w:p>
        </w:tc>
        <w:tc>
          <w:tcPr>
            <w:tcW w:w="270" w:type="dxa"/>
            <w:vMerge w:val="restart"/>
            <w:tcBorders>
              <w:top w:val="nil"/>
            </w:tcBorders>
          </w:tcPr>
          <w:p w:rsidR="00B91189" w:rsidRDefault="00B91189">
            <w:pPr>
              <w:spacing w:line="360" w:lineRule="auto"/>
              <w:jc w:val="center"/>
              <w:rPr>
                <w:rFonts w:ascii="Times New Roman" w:hAnsi="Times New Roman" w:cs="Times New Roman"/>
                <w:sz w:val="24"/>
                <w:szCs w:val="24"/>
              </w:rPr>
            </w:pPr>
          </w:p>
          <w:p w:rsidR="00B91189" w:rsidRDefault="00B91189">
            <w:pPr>
              <w:spacing w:line="360" w:lineRule="auto"/>
              <w:jc w:val="center"/>
              <w:rPr>
                <w:rFonts w:ascii="Times New Roman" w:hAnsi="Times New Roman" w:cs="Times New Roman"/>
                <w:sz w:val="24"/>
                <w:szCs w:val="24"/>
              </w:rPr>
            </w:pPr>
          </w:p>
        </w:tc>
      </w:tr>
      <w:tr w:rsidR="00B91189">
        <w:trPr>
          <w:trHeight w:val="487"/>
          <w:jc w:val="center"/>
        </w:trPr>
        <w:tc>
          <w:tcPr>
            <w:tcW w:w="2427" w:type="dxa"/>
          </w:tcPr>
          <w:p w:rsidR="00B91189" w:rsidRDefault="009F0F27">
            <w:pPr>
              <w:jc w:val="center"/>
              <w:rPr>
                <w:rFonts w:ascii="Times New Roman" w:hAnsi="Times New Roman" w:cs="Times New Roman"/>
                <w:sz w:val="24"/>
              </w:rPr>
            </w:pPr>
            <w:r>
              <w:rPr>
                <w:rFonts w:ascii="Times New Roman" w:hAnsi="Times New Roman" w:cs="Times New Roman"/>
                <w:sz w:val="24"/>
              </w:rPr>
              <w:t>Chefa Quyo</w:t>
            </w:r>
          </w:p>
        </w:tc>
        <w:tc>
          <w:tcPr>
            <w:tcW w:w="2041" w:type="dxa"/>
          </w:tcPr>
          <w:p w:rsidR="00B91189" w:rsidRDefault="009F0F27">
            <w:pPr>
              <w:jc w:val="center"/>
              <w:rPr>
                <w:rFonts w:ascii="Times New Roman" w:hAnsi="Times New Roman" w:cs="Times New Roman"/>
                <w:sz w:val="24"/>
              </w:rPr>
            </w:pPr>
            <w:r>
              <w:rPr>
                <w:rFonts w:ascii="Times New Roman" w:hAnsi="Times New Roman" w:cs="Times New Roman"/>
                <w:sz w:val="24"/>
              </w:rPr>
              <w:t>44</w:t>
            </w:r>
          </w:p>
        </w:tc>
        <w:tc>
          <w:tcPr>
            <w:tcW w:w="2033" w:type="dxa"/>
          </w:tcPr>
          <w:p w:rsidR="00B91189" w:rsidRDefault="009F0F27">
            <w:pPr>
              <w:jc w:val="center"/>
              <w:rPr>
                <w:rFonts w:ascii="Times New Roman" w:hAnsi="Times New Roman" w:cs="Times New Roman"/>
                <w:sz w:val="24"/>
              </w:rPr>
            </w:pPr>
            <w:r>
              <w:rPr>
                <w:rFonts w:ascii="Times New Roman" w:hAnsi="Times New Roman" w:cs="Times New Roman"/>
                <w:sz w:val="24"/>
              </w:rPr>
              <w:t>17</w:t>
            </w:r>
          </w:p>
        </w:tc>
        <w:tc>
          <w:tcPr>
            <w:tcW w:w="1116" w:type="dxa"/>
          </w:tcPr>
          <w:p w:rsidR="00B91189" w:rsidRDefault="009F0F27">
            <w:pPr>
              <w:jc w:val="center"/>
              <w:rPr>
                <w:rFonts w:ascii="Times New Roman" w:hAnsi="Times New Roman" w:cs="Times New Roman"/>
                <w:sz w:val="24"/>
              </w:rPr>
            </w:pPr>
            <w:r>
              <w:rPr>
                <w:rFonts w:ascii="Times New Roman" w:hAnsi="Times New Roman" w:cs="Times New Roman"/>
                <w:sz w:val="24"/>
              </w:rPr>
              <w:t>61</w:t>
            </w:r>
          </w:p>
        </w:tc>
        <w:tc>
          <w:tcPr>
            <w:tcW w:w="270" w:type="dxa"/>
            <w:vMerge/>
          </w:tcPr>
          <w:p w:rsidR="00B91189" w:rsidRDefault="00B91189">
            <w:pPr>
              <w:spacing w:line="360" w:lineRule="auto"/>
              <w:jc w:val="center"/>
              <w:rPr>
                <w:rFonts w:ascii="Times New Roman" w:hAnsi="Times New Roman" w:cs="Times New Roman"/>
                <w:sz w:val="24"/>
                <w:szCs w:val="24"/>
              </w:rPr>
            </w:pPr>
          </w:p>
        </w:tc>
      </w:tr>
      <w:tr w:rsidR="00B91189">
        <w:trPr>
          <w:trHeight w:val="415"/>
          <w:jc w:val="center"/>
        </w:trPr>
        <w:tc>
          <w:tcPr>
            <w:tcW w:w="2427" w:type="dxa"/>
          </w:tcPr>
          <w:p w:rsidR="00B91189" w:rsidRDefault="009F0F27">
            <w:pPr>
              <w:jc w:val="center"/>
              <w:rPr>
                <w:rFonts w:ascii="Times New Roman" w:hAnsi="Times New Roman" w:cs="Times New Roman"/>
                <w:sz w:val="24"/>
              </w:rPr>
            </w:pPr>
            <w:r>
              <w:rPr>
                <w:rFonts w:ascii="Times New Roman" w:hAnsi="Times New Roman" w:cs="Times New Roman"/>
                <w:sz w:val="24"/>
              </w:rPr>
              <w:t>Dere Oda</w:t>
            </w:r>
          </w:p>
        </w:tc>
        <w:tc>
          <w:tcPr>
            <w:tcW w:w="2041" w:type="dxa"/>
          </w:tcPr>
          <w:p w:rsidR="00B91189" w:rsidRDefault="009F0F27">
            <w:pPr>
              <w:jc w:val="center"/>
              <w:rPr>
                <w:rFonts w:ascii="Times New Roman" w:hAnsi="Times New Roman" w:cs="Times New Roman"/>
                <w:sz w:val="24"/>
              </w:rPr>
            </w:pPr>
            <w:r>
              <w:rPr>
                <w:rFonts w:ascii="Times New Roman" w:hAnsi="Times New Roman" w:cs="Times New Roman"/>
                <w:sz w:val="24"/>
              </w:rPr>
              <w:t>108</w:t>
            </w:r>
          </w:p>
        </w:tc>
        <w:tc>
          <w:tcPr>
            <w:tcW w:w="2033" w:type="dxa"/>
          </w:tcPr>
          <w:p w:rsidR="00B91189" w:rsidRDefault="009F0F27">
            <w:pPr>
              <w:jc w:val="center"/>
              <w:rPr>
                <w:rFonts w:ascii="Times New Roman" w:hAnsi="Times New Roman" w:cs="Times New Roman"/>
                <w:sz w:val="24"/>
              </w:rPr>
            </w:pPr>
            <w:r>
              <w:rPr>
                <w:rFonts w:ascii="Times New Roman" w:hAnsi="Times New Roman" w:cs="Times New Roman"/>
                <w:sz w:val="24"/>
              </w:rPr>
              <w:t>37</w:t>
            </w:r>
          </w:p>
        </w:tc>
        <w:tc>
          <w:tcPr>
            <w:tcW w:w="1116" w:type="dxa"/>
          </w:tcPr>
          <w:p w:rsidR="00B91189" w:rsidRDefault="009F0F27">
            <w:pPr>
              <w:jc w:val="center"/>
              <w:rPr>
                <w:rFonts w:ascii="Times New Roman" w:hAnsi="Times New Roman" w:cs="Times New Roman"/>
                <w:sz w:val="24"/>
              </w:rPr>
            </w:pPr>
            <w:r>
              <w:rPr>
                <w:rFonts w:ascii="Times New Roman" w:hAnsi="Times New Roman" w:cs="Times New Roman"/>
                <w:sz w:val="24"/>
              </w:rPr>
              <w:t>145</w:t>
            </w:r>
          </w:p>
        </w:tc>
        <w:tc>
          <w:tcPr>
            <w:tcW w:w="270" w:type="dxa"/>
            <w:vMerge/>
          </w:tcPr>
          <w:p w:rsidR="00B91189" w:rsidRDefault="00B91189">
            <w:pPr>
              <w:spacing w:line="360" w:lineRule="auto"/>
              <w:jc w:val="center"/>
              <w:rPr>
                <w:rFonts w:ascii="Times New Roman" w:hAnsi="Times New Roman" w:cs="Times New Roman"/>
                <w:sz w:val="24"/>
                <w:szCs w:val="24"/>
              </w:rPr>
            </w:pPr>
          </w:p>
        </w:tc>
      </w:tr>
      <w:tr w:rsidR="00B91189">
        <w:trPr>
          <w:trHeight w:val="343"/>
          <w:jc w:val="center"/>
        </w:trPr>
        <w:tc>
          <w:tcPr>
            <w:tcW w:w="2427" w:type="dxa"/>
          </w:tcPr>
          <w:p w:rsidR="00B91189" w:rsidRDefault="009F0F27">
            <w:pPr>
              <w:jc w:val="center"/>
              <w:rPr>
                <w:rFonts w:ascii="Times New Roman" w:hAnsi="Times New Roman" w:cs="Times New Roman"/>
                <w:sz w:val="24"/>
              </w:rPr>
            </w:pPr>
            <w:r>
              <w:rPr>
                <w:rFonts w:ascii="Times New Roman" w:hAnsi="Times New Roman" w:cs="Times New Roman"/>
                <w:sz w:val="24"/>
              </w:rPr>
              <w:t>Teleta Chefa</w:t>
            </w:r>
          </w:p>
        </w:tc>
        <w:tc>
          <w:tcPr>
            <w:tcW w:w="2041" w:type="dxa"/>
          </w:tcPr>
          <w:p w:rsidR="00B91189" w:rsidRDefault="009F0F27">
            <w:pPr>
              <w:jc w:val="center"/>
              <w:rPr>
                <w:rFonts w:ascii="Times New Roman" w:hAnsi="Times New Roman" w:cs="Times New Roman"/>
                <w:sz w:val="24"/>
              </w:rPr>
            </w:pPr>
            <w:r>
              <w:rPr>
                <w:rFonts w:ascii="Times New Roman" w:hAnsi="Times New Roman" w:cs="Times New Roman"/>
                <w:sz w:val="24"/>
              </w:rPr>
              <w:t>80</w:t>
            </w:r>
          </w:p>
        </w:tc>
        <w:tc>
          <w:tcPr>
            <w:tcW w:w="2033" w:type="dxa"/>
          </w:tcPr>
          <w:p w:rsidR="00B91189" w:rsidRDefault="009F0F27">
            <w:pPr>
              <w:jc w:val="center"/>
              <w:rPr>
                <w:rFonts w:ascii="Times New Roman" w:hAnsi="Times New Roman" w:cs="Times New Roman"/>
                <w:sz w:val="24"/>
              </w:rPr>
            </w:pPr>
            <w:r>
              <w:rPr>
                <w:rFonts w:ascii="Times New Roman" w:hAnsi="Times New Roman" w:cs="Times New Roman"/>
                <w:sz w:val="24"/>
              </w:rPr>
              <w:t>30</w:t>
            </w:r>
          </w:p>
        </w:tc>
        <w:tc>
          <w:tcPr>
            <w:tcW w:w="1116" w:type="dxa"/>
          </w:tcPr>
          <w:p w:rsidR="00B91189" w:rsidRDefault="009F0F27">
            <w:pPr>
              <w:jc w:val="center"/>
              <w:rPr>
                <w:rFonts w:ascii="Times New Roman" w:hAnsi="Times New Roman" w:cs="Times New Roman"/>
                <w:sz w:val="24"/>
              </w:rPr>
            </w:pPr>
            <w:r>
              <w:rPr>
                <w:rFonts w:ascii="Times New Roman" w:hAnsi="Times New Roman" w:cs="Times New Roman"/>
                <w:sz w:val="24"/>
              </w:rPr>
              <w:t>110</w:t>
            </w:r>
          </w:p>
        </w:tc>
        <w:tc>
          <w:tcPr>
            <w:tcW w:w="270" w:type="dxa"/>
            <w:vMerge/>
          </w:tcPr>
          <w:p w:rsidR="00B91189" w:rsidRDefault="00B91189">
            <w:pPr>
              <w:spacing w:line="360" w:lineRule="auto"/>
              <w:jc w:val="center"/>
              <w:rPr>
                <w:rFonts w:ascii="Times New Roman" w:hAnsi="Times New Roman" w:cs="Times New Roman"/>
                <w:sz w:val="24"/>
                <w:szCs w:val="24"/>
              </w:rPr>
            </w:pPr>
          </w:p>
        </w:tc>
      </w:tr>
      <w:tr w:rsidR="00B91189">
        <w:trPr>
          <w:trHeight w:val="432"/>
          <w:jc w:val="center"/>
        </w:trPr>
        <w:tc>
          <w:tcPr>
            <w:tcW w:w="2427" w:type="dxa"/>
          </w:tcPr>
          <w:p w:rsidR="00B91189" w:rsidRDefault="009F0F27">
            <w:pPr>
              <w:jc w:val="center"/>
              <w:rPr>
                <w:rFonts w:ascii="Times New Roman" w:hAnsi="Times New Roman" w:cs="Times New Roman"/>
                <w:sz w:val="24"/>
              </w:rPr>
            </w:pPr>
            <w:r>
              <w:rPr>
                <w:rFonts w:ascii="Times New Roman" w:hAnsi="Times New Roman" w:cs="Times New Roman"/>
                <w:sz w:val="24"/>
              </w:rPr>
              <w:t>Total</w:t>
            </w:r>
          </w:p>
        </w:tc>
        <w:tc>
          <w:tcPr>
            <w:tcW w:w="2041" w:type="dxa"/>
          </w:tcPr>
          <w:p w:rsidR="00B91189" w:rsidRDefault="009F0F27">
            <w:pPr>
              <w:jc w:val="center"/>
              <w:rPr>
                <w:rFonts w:ascii="Times New Roman" w:hAnsi="Times New Roman" w:cs="Times New Roman"/>
                <w:sz w:val="24"/>
              </w:rPr>
            </w:pPr>
            <w:r>
              <w:rPr>
                <w:rFonts w:ascii="Times New Roman" w:hAnsi="Times New Roman" w:cs="Times New Roman"/>
                <w:sz w:val="24"/>
              </w:rPr>
              <w:t>232</w:t>
            </w:r>
          </w:p>
        </w:tc>
        <w:tc>
          <w:tcPr>
            <w:tcW w:w="2033" w:type="dxa"/>
          </w:tcPr>
          <w:p w:rsidR="00B91189" w:rsidRDefault="009F0F27">
            <w:pPr>
              <w:jc w:val="center"/>
              <w:rPr>
                <w:rFonts w:ascii="Times New Roman" w:hAnsi="Times New Roman" w:cs="Times New Roman"/>
                <w:sz w:val="24"/>
              </w:rPr>
            </w:pPr>
            <w:r>
              <w:rPr>
                <w:rFonts w:ascii="Times New Roman" w:hAnsi="Times New Roman" w:cs="Times New Roman"/>
                <w:sz w:val="24"/>
              </w:rPr>
              <w:t>84</w:t>
            </w:r>
          </w:p>
        </w:tc>
        <w:tc>
          <w:tcPr>
            <w:tcW w:w="1116" w:type="dxa"/>
          </w:tcPr>
          <w:p w:rsidR="00B91189" w:rsidRDefault="009F0F27">
            <w:pPr>
              <w:jc w:val="center"/>
              <w:rPr>
                <w:rFonts w:ascii="Times New Roman" w:hAnsi="Times New Roman" w:cs="Times New Roman"/>
                <w:sz w:val="24"/>
              </w:rPr>
            </w:pPr>
            <w:r>
              <w:rPr>
                <w:rFonts w:ascii="Times New Roman" w:hAnsi="Times New Roman" w:cs="Times New Roman"/>
                <w:sz w:val="24"/>
              </w:rPr>
              <w:t>316</w:t>
            </w:r>
          </w:p>
        </w:tc>
        <w:tc>
          <w:tcPr>
            <w:tcW w:w="270" w:type="dxa"/>
            <w:vMerge/>
            <w:tcBorders>
              <w:bottom w:val="nil"/>
            </w:tcBorders>
          </w:tcPr>
          <w:p w:rsidR="00B91189" w:rsidRDefault="00B91189">
            <w:pPr>
              <w:spacing w:line="360" w:lineRule="auto"/>
              <w:jc w:val="center"/>
              <w:rPr>
                <w:rFonts w:ascii="Times New Roman" w:hAnsi="Times New Roman" w:cs="Times New Roman"/>
                <w:sz w:val="24"/>
                <w:szCs w:val="24"/>
              </w:rPr>
            </w:pPr>
          </w:p>
        </w:tc>
      </w:tr>
    </w:tbl>
    <w:p w:rsidR="00B91189" w:rsidRDefault="009F0F27">
      <w:pPr>
        <w:pStyle w:val="Heading2"/>
        <w:spacing w:after="240"/>
        <w:rPr>
          <w:rFonts w:ascii="Times New Roman" w:hAnsi="Times New Roman" w:cs="Times New Roman"/>
          <w:b w:val="0"/>
          <w:sz w:val="24"/>
        </w:rPr>
      </w:pPr>
      <w:bookmarkStart w:id="397" w:name="_Toc138538731"/>
      <w:bookmarkStart w:id="398" w:name="_Toc138540446"/>
      <w:bookmarkStart w:id="399" w:name="_Toc138550877"/>
      <w:bookmarkStart w:id="400" w:name="_Toc139668946"/>
      <w:bookmarkStart w:id="401" w:name="_Toc139672543"/>
      <w:bookmarkStart w:id="402" w:name="_Toc143523233"/>
      <w:bookmarkStart w:id="403" w:name="_Toc164627698"/>
      <w:r>
        <w:rPr>
          <w:rFonts w:ascii="Times New Roman" w:hAnsi="Times New Roman" w:cs="Times New Roman"/>
          <w:sz w:val="28"/>
        </w:rPr>
        <w:t>4.8. Influence of meteorological parameters on Anopheles mosquito abundance and distribution</w:t>
      </w:r>
      <w:bookmarkEnd w:id="397"/>
      <w:bookmarkEnd w:id="398"/>
      <w:bookmarkEnd w:id="399"/>
      <w:bookmarkEnd w:id="400"/>
      <w:bookmarkEnd w:id="401"/>
      <w:r>
        <w:rPr>
          <w:rFonts w:ascii="Times New Roman" w:hAnsi="Times New Roman" w:cs="Times New Roman"/>
          <w:b w:val="0"/>
          <w:sz w:val="24"/>
        </w:rPr>
        <w:t>.</w:t>
      </w:r>
      <w:bookmarkEnd w:id="402"/>
      <w:bookmarkEnd w:id="403"/>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spearman's correlation of the abundance of adult </w:t>
      </w:r>
      <w:r>
        <w:rPr>
          <w:rFonts w:ascii="Times New Roman" w:hAnsi="Times New Roman" w:cs="Times New Roman"/>
          <w:sz w:val="24"/>
          <w:szCs w:val="24"/>
        </w:rPr>
        <w:t>mosquitoes and the meteorological parameters (Table 4) showed that there was a very strong correlation and non-significant relationship between Anopheles arabiensis and temperature, very weak relationship between temperature and Anopheles funestus but stat</w:t>
      </w:r>
      <w:r>
        <w:rPr>
          <w:rFonts w:ascii="Times New Roman" w:hAnsi="Times New Roman" w:cs="Times New Roman"/>
          <w:sz w:val="24"/>
          <w:szCs w:val="24"/>
        </w:rPr>
        <w:t xml:space="preserve">istically in-significant. The relationship between relative humidity and Anopheles arabiensis was weak negative (-0.4), statistically not significant, while very low correlation between relative humidity (0.00) and Anopheles funestus but statistically not </w:t>
      </w:r>
      <w:r>
        <w:rPr>
          <w:rFonts w:ascii="Times New Roman" w:hAnsi="Times New Roman" w:cs="Times New Roman"/>
          <w:sz w:val="24"/>
          <w:szCs w:val="24"/>
        </w:rPr>
        <w:t>significant. The relationship between precipitation and Anopheles arabiensis strong positive (0.7) and statistically not significant, but relationship between Anopheles funestus and precipitation was strong negative (-0.85) and insignificant. The relations</w:t>
      </w:r>
      <w:r>
        <w:rPr>
          <w:rFonts w:ascii="Times New Roman" w:hAnsi="Times New Roman" w:cs="Times New Roman"/>
          <w:sz w:val="24"/>
          <w:szCs w:val="24"/>
        </w:rPr>
        <w:t>hip of wind speed with Anopheles arabiensis and funestus was a weak correlation but not statistically significant.</w:t>
      </w:r>
      <w:bookmarkStart w:id="404" w:name="_Toc143466841"/>
      <w:bookmarkStart w:id="405" w:name="_Toc138538732"/>
      <w:bookmarkStart w:id="406" w:name="_Toc138540447"/>
      <w:bookmarkStart w:id="407" w:name="_Toc138550878"/>
      <w:bookmarkStart w:id="408" w:name="_Toc139668948"/>
      <w:bookmarkStart w:id="409" w:name="_Toc139672544"/>
    </w:p>
    <w:p w:rsidR="00B91189" w:rsidRDefault="00B91189">
      <w:pPr>
        <w:rPr>
          <w:rFonts w:ascii="Times New Roman" w:hAnsi="Times New Roman" w:cs="Times New Roman"/>
          <w:sz w:val="24"/>
        </w:rPr>
      </w:pPr>
    </w:p>
    <w:p w:rsidR="00B91189" w:rsidRDefault="00B91189">
      <w:pPr>
        <w:rPr>
          <w:rFonts w:ascii="Times New Roman" w:hAnsi="Times New Roman" w:cs="Times New Roman"/>
          <w:sz w:val="24"/>
        </w:rPr>
      </w:pPr>
    </w:p>
    <w:p w:rsidR="00B91189" w:rsidRDefault="00B91189">
      <w:pPr>
        <w:rPr>
          <w:rFonts w:ascii="Times New Roman" w:hAnsi="Times New Roman" w:cs="Times New Roman"/>
          <w:sz w:val="24"/>
        </w:rPr>
      </w:pPr>
    </w:p>
    <w:p w:rsidR="00B91189" w:rsidRDefault="00B91189">
      <w:pPr>
        <w:rPr>
          <w:rFonts w:ascii="Times New Roman" w:hAnsi="Times New Roman" w:cs="Times New Roman"/>
          <w:sz w:val="24"/>
        </w:rPr>
      </w:pPr>
    </w:p>
    <w:p w:rsidR="00B91189" w:rsidRDefault="00B91189">
      <w:pPr>
        <w:rPr>
          <w:rFonts w:ascii="Times New Roman" w:hAnsi="Times New Roman" w:cs="Times New Roman"/>
          <w:sz w:val="24"/>
        </w:rPr>
      </w:pPr>
    </w:p>
    <w:p w:rsidR="00B91189" w:rsidRDefault="00B91189">
      <w:pPr>
        <w:rPr>
          <w:rFonts w:ascii="Times New Roman" w:hAnsi="Times New Roman" w:cs="Times New Roman"/>
          <w:sz w:val="24"/>
        </w:rPr>
      </w:pPr>
    </w:p>
    <w:p w:rsidR="00B91189" w:rsidRDefault="009F0F27">
      <w:pPr>
        <w:rPr>
          <w:rFonts w:ascii="Times New Roman" w:hAnsi="Times New Roman" w:cs="Times New Roman"/>
          <w:sz w:val="24"/>
        </w:rPr>
      </w:pPr>
      <w:bookmarkStart w:id="410" w:name="_Toc164531167"/>
      <w:bookmarkEnd w:id="404"/>
      <w:r>
        <w:rPr>
          <w:rFonts w:ascii="Times New Roman" w:hAnsi="Times New Roman" w:cs="Times New Roman"/>
          <w:sz w:val="24"/>
          <w:szCs w:val="24"/>
        </w:rPr>
        <w:lastRenderedPageBreak/>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noProof/>
          <w:sz w:val="24"/>
          <w:szCs w:val="24"/>
        </w:rPr>
        <w:t>4</w:t>
      </w:r>
      <w:r>
        <w:rPr>
          <w:rFonts w:ascii="Times New Roman" w:hAnsi="Times New Roman" w:cs="Times New Roman"/>
          <w:sz w:val="24"/>
          <w:szCs w:val="24"/>
        </w:rPr>
        <w:fldChar w:fldCharType="end"/>
      </w:r>
      <w:bookmarkStart w:id="411" w:name="_Toc143443323"/>
      <w:r>
        <w:rPr>
          <w:rFonts w:ascii="Times New Roman" w:hAnsi="Times New Roman" w:cs="Times New Roman"/>
          <w:sz w:val="24"/>
          <w:szCs w:val="24"/>
        </w:rPr>
        <w:t>:</w:t>
      </w:r>
      <w:r>
        <w:rPr>
          <w:rFonts w:ascii="Times New Roman" w:hAnsi="Times New Roman" w:cs="Times New Roman"/>
          <w:sz w:val="24"/>
        </w:rPr>
        <w:t xml:space="preserve"> Spearman’s correlation between </w:t>
      </w:r>
      <w:r>
        <w:rPr>
          <w:rFonts w:ascii="Times New Roman" w:hAnsi="Times New Roman" w:cs="Times New Roman"/>
          <w:i/>
          <w:sz w:val="24"/>
        </w:rPr>
        <w:t>Anopheles</w:t>
      </w:r>
      <w:r>
        <w:rPr>
          <w:rFonts w:ascii="Times New Roman" w:hAnsi="Times New Roman" w:cs="Times New Roman"/>
          <w:sz w:val="24"/>
        </w:rPr>
        <w:t xml:space="preserve"> Mosquito and metrological variables.</w:t>
      </w:r>
      <w:bookmarkEnd w:id="410"/>
      <w:bookmarkEnd w:id="411"/>
    </w:p>
    <w:tbl>
      <w:tblPr>
        <w:tblStyle w:val="TableGrid"/>
        <w:tblW w:w="0" w:type="auto"/>
        <w:jc w:val="center"/>
        <w:tblBorders>
          <w:left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655"/>
        <w:gridCol w:w="1080"/>
        <w:gridCol w:w="2073"/>
        <w:gridCol w:w="1050"/>
        <w:gridCol w:w="2505"/>
      </w:tblGrid>
      <w:tr w:rsidR="00B91189">
        <w:trPr>
          <w:trHeight w:val="287"/>
          <w:jc w:val="center"/>
        </w:trPr>
        <w:tc>
          <w:tcPr>
            <w:tcW w:w="2655" w:type="dxa"/>
            <w:vMerge w:val="restart"/>
          </w:tcPr>
          <w:p w:rsidR="00B91189" w:rsidRDefault="009F0F27">
            <w:pPr>
              <w:jc w:val="center"/>
              <w:rPr>
                <w:rFonts w:ascii="Times New Roman" w:hAnsi="Times New Roman" w:cs="Times New Roman"/>
                <w:sz w:val="24"/>
              </w:rPr>
            </w:pPr>
            <w:r>
              <w:rPr>
                <w:rFonts w:ascii="Times New Roman" w:hAnsi="Times New Roman" w:cs="Times New Roman"/>
                <w:sz w:val="24"/>
              </w:rPr>
              <w:t>Metrological parameters</w:t>
            </w:r>
          </w:p>
        </w:tc>
        <w:tc>
          <w:tcPr>
            <w:tcW w:w="3153" w:type="dxa"/>
            <w:gridSpan w:val="2"/>
          </w:tcPr>
          <w:p w:rsidR="00B91189" w:rsidRDefault="009F0F27">
            <w:pPr>
              <w:jc w:val="center"/>
              <w:rPr>
                <w:rFonts w:ascii="Times New Roman" w:hAnsi="Times New Roman" w:cs="Times New Roman"/>
                <w:i/>
                <w:sz w:val="24"/>
              </w:rPr>
            </w:pPr>
            <w:r>
              <w:rPr>
                <w:rFonts w:ascii="Times New Roman" w:hAnsi="Times New Roman" w:cs="Times New Roman"/>
                <w:i/>
                <w:sz w:val="24"/>
              </w:rPr>
              <w:t>An. arabiensis</w:t>
            </w:r>
          </w:p>
        </w:tc>
        <w:tc>
          <w:tcPr>
            <w:tcW w:w="3555" w:type="dxa"/>
            <w:gridSpan w:val="2"/>
          </w:tcPr>
          <w:p w:rsidR="00B91189" w:rsidRDefault="009F0F27">
            <w:pPr>
              <w:jc w:val="center"/>
              <w:rPr>
                <w:rFonts w:ascii="Times New Roman" w:hAnsi="Times New Roman" w:cs="Times New Roman"/>
                <w:i/>
                <w:sz w:val="24"/>
              </w:rPr>
            </w:pPr>
            <w:r>
              <w:rPr>
                <w:rFonts w:ascii="Times New Roman" w:hAnsi="Times New Roman" w:cs="Times New Roman"/>
                <w:i/>
                <w:sz w:val="24"/>
              </w:rPr>
              <w:t>An. funestus</w:t>
            </w:r>
          </w:p>
        </w:tc>
      </w:tr>
      <w:tr w:rsidR="00B91189">
        <w:trPr>
          <w:trHeight w:val="395"/>
          <w:jc w:val="center"/>
        </w:trPr>
        <w:tc>
          <w:tcPr>
            <w:tcW w:w="2655" w:type="dxa"/>
            <w:vMerge/>
          </w:tcPr>
          <w:p w:rsidR="00B91189" w:rsidRDefault="00B91189">
            <w:pPr>
              <w:jc w:val="center"/>
              <w:rPr>
                <w:rFonts w:ascii="Times New Roman" w:hAnsi="Times New Roman" w:cs="Times New Roman"/>
                <w:sz w:val="24"/>
              </w:rPr>
            </w:pPr>
          </w:p>
        </w:tc>
        <w:tc>
          <w:tcPr>
            <w:tcW w:w="1080" w:type="dxa"/>
          </w:tcPr>
          <w:p w:rsidR="00B91189" w:rsidRDefault="009F0F27">
            <w:pPr>
              <w:jc w:val="center"/>
              <w:rPr>
                <w:rFonts w:ascii="Times New Roman" w:hAnsi="Times New Roman" w:cs="Times New Roman"/>
                <w:i/>
                <w:sz w:val="24"/>
              </w:rPr>
            </w:pPr>
            <w:r>
              <w:rPr>
                <w:rFonts w:ascii="Times New Roman" w:hAnsi="Times New Roman" w:cs="Times New Roman"/>
                <w:sz w:val="24"/>
              </w:rPr>
              <w:t>r-value</w:t>
            </w:r>
          </w:p>
        </w:tc>
        <w:tc>
          <w:tcPr>
            <w:tcW w:w="2073" w:type="dxa"/>
          </w:tcPr>
          <w:p w:rsidR="00B91189" w:rsidRDefault="009F0F27">
            <w:pPr>
              <w:jc w:val="center"/>
              <w:rPr>
                <w:rFonts w:ascii="Times New Roman" w:hAnsi="Times New Roman" w:cs="Times New Roman"/>
                <w:i/>
                <w:sz w:val="24"/>
              </w:rPr>
            </w:pPr>
            <w:r>
              <w:rPr>
                <w:rFonts w:ascii="Times New Roman" w:hAnsi="Times New Roman" w:cs="Times New Roman"/>
                <w:sz w:val="24"/>
              </w:rPr>
              <w:t>p- value</w:t>
            </w:r>
          </w:p>
        </w:tc>
        <w:tc>
          <w:tcPr>
            <w:tcW w:w="1050" w:type="dxa"/>
          </w:tcPr>
          <w:p w:rsidR="00B91189" w:rsidRDefault="009F0F27">
            <w:pPr>
              <w:jc w:val="center"/>
              <w:rPr>
                <w:rFonts w:ascii="Times New Roman" w:hAnsi="Times New Roman" w:cs="Times New Roman"/>
                <w:i/>
                <w:sz w:val="24"/>
              </w:rPr>
            </w:pPr>
            <w:r>
              <w:rPr>
                <w:rFonts w:ascii="Times New Roman" w:hAnsi="Times New Roman" w:cs="Times New Roman"/>
                <w:sz w:val="24"/>
              </w:rPr>
              <w:t>r-value</w:t>
            </w:r>
          </w:p>
        </w:tc>
        <w:tc>
          <w:tcPr>
            <w:tcW w:w="2505" w:type="dxa"/>
          </w:tcPr>
          <w:p w:rsidR="00B91189" w:rsidRDefault="009F0F27">
            <w:pPr>
              <w:jc w:val="center"/>
              <w:rPr>
                <w:rFonts w:ascii="Times New Roman" w:hAnsi="Times New Roman" w:cs="Times New Roman"/>
                <w:i/>
                <w:sz w:val="24"/>
              </w:rPr>
            </w:pPr>
            <w:r>
              <w:rPr>
                <w:rFonts w:ascii="Times New Roman" w:hAnsi="Times New Roman" w:cs="Times New Roman"/>
                <w:sz w:val="24"/>
              </w:rPr>
              <w:t>p- value</w:t>
            </w:r>
          </w:p>
        </w:tc>
      </w:tr>
      <w:tr w:rsidR="00B91189">
        <w:trPr>
          <w:trHeight w:val="224"/>
          <w:jc w:val="center"/>
        </w:trPr>
        <w:tc>
          <w:tcPr>
            <w:tcW w:w="2655" w:type="dxa"/>
          </w:tcPr>
          <w:p w:rsidR="00B91189" w:rsidRDefault="009F0F27">
            <w:pPr>
              <w:jc w:val="center"/>
              <w:rPr>
                <w:rFonts w:ascii="Times New Roman" w:hAnsi="Times New Roman" w:cs="Times New Roman"/>
                <w:sz w:val="24"/>
              </w:rPr>
            </w:pPr>
            <w:r>
              <w:rPr>
                <w:rFonts w:ascii="Times New Roman" w:hAnsi="Times New Roman" w:cs="Times New Roman"/>
                <w:sz w:val="24"/>
              </w:rPr>
              <w:t>Temperature</w:t>
            </w:r>
          </w:p>
        </w:tc>
        <w:tc>
          <w:tcPr>
            <w:tcW w:w="1080" w:type="dxa"/>
          </w:tcPr>
          <w:p w:rsidR="00B91189" w:rsidRDefault="009F0F27">
            <w:pPr>
              <w:jc w:val="center"/>
              <w:rPr>
                <w:rFonts w:ascii="Times New Roman" w:hAnsi="Times New Roman" w:cs="Times New Roman"/>
                <w:sz w:val="24"/>
              </w:rPr>
            </w:pPr>
            <w:r>
              <w:rPr>
                <w:rFonts w:ascii="Times New Roman" w:hAnsi="Times New Roman" w:cs="Times New Roman"/>
                <w:sz w:val="24"/>
              </w:rPr>
              <w:t>1.00</w:t>
            </w:r>
          </w:p>
        </w:tc>
        <w:tc>
          <w:tcPr>
            <w:tcW w:w="2073" w:type="dxa"/>
          </w:tcPr>
          <w:p w:rsidR="00B91189" w:rsidRDefault="009F0F27">
            <w:pPr>
              <w:jc w:val="center"/>
              <w:rPr>
                <w:rFonts w:ascii="Times New Roman" w:hAnsi="Times New Roman" w:cs="Times New Roman"/>
                <w:sz w:val="24"/>
              </w:rPr>
            </w:pPr>
            <w:r>
              <w:rPr>
                <w:rFonts w:ascii="Times New Roman" w:hAnsi="Times New Roman" w:cs="Times New Roman"/>
                <w:sz w:val="24"/>
              </w:rPr>
              <w:t>0.197</w:t>
            </w:r>
          </w:p>
        </w:tc>
        <w:tc>
          <w:tcPr>
            <w:tcW w:w="1050" w:type="dxa"/>
          </w:tcPr>
          <w:p w:rsidR="00B91189" w:rsidRDefault="009F0F27">
            <w:pPr>
              <w:jc w:val="center"/>
              <w:rPr>
                <w:rFonts w:ascii="Times New Roman" w:hAnsi="Times New Roman" w:cs="Times New Roman"/>
                <w:sz w:val="24"/>
              </w:rPr>
            </w:pPr>
            <w:r>
              <w:rPr>
                <w:rFonts w:ascii="Times New Roman" w:hAnsi="Times New Roman" w:cs="Times New Roman"/>
                <w:sz w:val="24"/>
              </w:rPr>
              <w:t>0.00</w:t>
            </w:r>
          </w:p>
        </w:tc>
        <w:tc>
          <w:tcPr>
            <w:tcW w:w="2505" w:type="dxa"/>
          </w:tcPr>
          <w:p w:rsidR="00B91189" w:rsidRDefault="009F0F27">
            <w:pPr>
              <w:jc w:val="center"/>
              <w:rPr>
                <w:rFonts w:ascii="Times New Roman" w:hAnsi="Times New Roman" w:cs="Times New Roman"/>
                <w:sz w:val="24"/>
              </w:rPr>
            </w:pPr>
            <w:r>
              <w:rPr>
                <w:rFonts w:ascii="Times New Roman" w:hAnsi="Times New Roman" w:cs="Times New Roman"/>
                <w:sz w:val="24"/>
              </w:rPr>
              <w:t>0.830</w:t>
            </w:r>
          </w:p>
        </w:tc>
      </w:tr>
      <w:tr w:rsidR="00B91189">
        <w:trPr>
          <w:trHeight w:val="296"/>
          <w:jc w:val="center"/>
        </w:trPr>
        <w:tc>
          <w:tcPr>
            <w:tcW w:w="2655" w:type="dxa"/>
          </w:tcPr>
          <w:p w:rsidR="00B91189" w:rsidRDefault="009F0F27">
            <w:pPr>
              <w:jc w:val="center"/>
              <w:rPr>
                <w:rFonts w:ascii="Times New Roman" w:hAnsi="Times New Roman" w:cs="Times New Roman"/>
                <w:sz w:val="24"/>
              </w:rPr>
            </w:pPr>
            <w:r>
              <w:rPr>
                <w:rFonts w:ascii="Times New Roman" w:hAnsi="Times New Roman" w:cs="Times New Roman"/>
                <w:sz w:val="24"/>
              </w:rPr>
              <w:t>Relative humidity</w:t>
            </w:r>
          </w:p>
        </w:tc>
        <w:tc>
          <w:tcPr>
            <w:tcW w:w="1080" w:type="dxa"/>
          </w:tcPr>
          <w:p w:rsidR="00B91189" w:rsidRDefault="009F0F27">
            <w:pPr>
              <w:jc w:val="center"/>
              <w:rPr>
                <w:rFonts w:ascii="Times New Roman" w:hAnsi="Times New Roman" w:cs="Times New Roman"/>
                <w:sz w:val="24"/>
              </w:rPr>
            </w:pPr>
            <w:r>
              <w:rPr>
                <w:rFonts w:ascii="Times New Roman" w:hAnsi="Times New Roman" w:cs="Times New Roman"/>
                <w:sz w:val="24"/>
              </w:rPr>
              <w:t>-0.4</w:t>
            </w:r>
          </w:p>
        </w:tc>
        <w:tc>
          <w:tcPr>
            <w:tcW w:w="2073" w:type="dxa"/>
          </w:tcPr>
          <w:p w:rsidR="00B91189" w:rsidRDefault="009F0F27">
            <w:pPr>
              <w:jc w:val="center"/>
              <w:rPr>
                <w:rFonts w:ascii="Times New Roman" w:hAnsi="Times New Roman" w:cs="Times New Roman"/>
                <w:sz w:val="24"/>
              </w:rPr>
            </w:pPr>
            <w:r>
              <w:rPr>
                <w:rFonts w:ascii="Times New Roman" w:hAnsi="Times New Roman" w:cs="Times New Roman"/>
                <w:sz w:val="24"/>
              </w:rPr>
              <w:t>0.909</w:t>
            </w:r>
          </w:p>
        </w:tc>
        <w:tc>
          <w:tcPr>
            <w:tcW w:w="1050" w:type="dxa"/>
          </w:tcPr>
          <w:p w:rsidR="00B91189" w:rsidRDefault="009F0F27">
            <w:pPr>
              <w:jc w:val="center"/>
              <w:rPr>
                <w:rFonts w:ascii="Times New Roman" w:hAnsi="Times New Roman" w:cs="Times New Roman"/>
                <w:sz w:val="24"/>
              </w:rPr>
            </w:pPr>
            <w:r>
              <w:rPr>
                <w:rFonts w:ascii="Times New Roman" w:hAnsi="Times New Roman" w:cs="Times New Roman"/>
                <w:sz w:val="24"/>
              </w:rPr>
              <w:t>0.00</w:t>
            </w:r>
          </w:p>
        </w:tc>
        <w:tc>
          <w:tcPr>
            <w:tcW w:w="2505" w:type="dxa"/>
          </w:tcPr>
          <w:p w:rsidR="00B91189" w:rsidRDefault="009F0F27">
            <w:pPr>
              <w:jc w:val="center"/>
              <w:rPr>
                <w:rFonts w:ascii="Times New Roman" w:hAnsi="Times New Roman" w:cs="Times New Roman"/>
                <w:sz w:val="24"/>
              </w:rPr>
            </w:pPr>
            <w:r>
              <w:rPr>
                <w:rFonts w:ascii="Times New Roman" w:hAnsi="Times New Roman" w:cs="Times New Roman"/>
                <w:sz w:val="24"/>
              </w:rPr>
              <w:t>0.934</w:t>
            </w:r>
          </w:p>
        </w:tc>
      </w:tr>
      <w:tr w:rsidR="00B91189">
        <w:trPr>
          <w:trHeight w:val="314"/>
          <w:jc w:val="center"/>
        </w:trPr>
        <w:tc>
          <w:tcPr>
            <w:tcW w:w="2655" w:type="dxa"/>
          </w:tcPr>
          <w:p w:rsidR="00B91189" w:rsidRDefault="009F0F27">
            <w:pPr>
              <w:jc w:val="center"/>
              <w:rPr>
                <w:rFonts w:ascii="Times New Roman" w:hAnsi="Times New Roman" w:cs="Times New Roman"/>
                <w:sz w:val="24"/>
              </w:rPr>
            </w:pPr>
            <w:r>
              <w:rPr>
                <w:rFonts w:ascii="Times New Roman" w:hAnsi="Times New Roman" w:cs="Times New Roman"/>
                <w:sz w:val="24"/>
              </w:rPr>
              <w:t>Precipitation</w:t>
            </w:r>
          </w:p>
        </w:tc>
        <w:tc>
          <w:tcPr>
            <w:tcW w:w="1080" w:type="dxa"/>
          </w:tcPr>
          <w:p w:rsidR="00B91189" w:rsidRDefault="009F0F27">
            <w:pPr>
              <w:jc w:val="center"/>
              <w:rPr>
                <w:rFonts w:ascii="Times New Roman" w:hAnsi="Times New Roman" w:cs="Times New Roman"/>
                <w:sz w:val="24"/>
              </w:rPr>
            </w:pPr>
            <w:r>
              <w:rPr>
                <w:rFonts w:ascii="Times New Roman" w:hAnsi="Times New Roman" w:cs="Times New Roman"/>
                <w:sz w:val="24"/>
              </w:rPr>
              <w:t>0.7</w:t>
            </w:r>
          </w:p>
        </w:tc>
        <w:tc>
          <w:tcPr>
            <w:tcW w:w="2073" w:type="dxa"/>
          </w:tcPr>
          <w:p w:rsidR="00B91189" w:rsidRDefault="009F0F27">
            <w:pPr>
              <w:jc w:val="center"/>
              <w:rPr>
                <w:rFonts w:ascii="Times New Roman" w:hAnsi="Times New Roman" w:cs="Times New Roman"/>
                <w:sz w:val="24"/>
              </w:rPr>
            </w:pPr>
            <w:r>
              <w:rPr>
                <w:rFonts w:ascii="Times New Roman" w:hAnsi="Times New Roman" w:cs="Times New Roman"/>
                <w:sz w:val="24"/>
              </w:rPr>
              <w:t>0.613</w:t>
            </w:r>
          </w:p>
        </w:tc>
        <w:tc>
          <w:tcPr>
            <w:tcW w:w="1050" w:type="dxa"/>
          </w:tcPr>
          <w:p w:rsidR="00B91189" w:rsidRDefault="009F0F27">
            <w:pPr>
              <w:jc w:val="center"/>
              <w:rPr>
                <w:rFonts w:ascii="Times New Roman" w:hAnsi="Times New Roman" w:cs="Times New Roman"/>
                <w:sz w:val="24"/>
              </w:rPr>
            </w:pPr>
            <w:r>
              <w:rPr>
                <w:rFonts w:ascii="Times New Roman" w:hAnsi="Times New Roman" w:cs="Times New Roman"/>
                <w:sz w:val="24"/>
              </w:rPr>
              <w:t>-0.85</w:t>
            </w:r>
          </w:p>
        </w:tc>
        <w:tc>
          <w:tcPr>
            <w:tcW w:w="2505" w:type="dxa"/>
          </w:tcPr>
          <w:p w:rsidR="00B91189" w:rsidRDefault="009F0F27">
            <w:pPr>
              <w:jc w:val="center"/>
              <w:rPr>
                <w:rFonts w:ascii="Times New Roman" w:hAnsi="Times New Roman" w:cs="Times New Roman"/>
                <w:sz w:val="24"/>
              </w:rPr>
            </w:pPr>
            <w:r>
              <w:rPr>
                <w:rFonts w:ascii="Times New Roman" w:hAnsi="Times New Roman" w:cs="Times New Roman"/>
                <w:sz w:val="24"/>
              </w:rPr>
              <w:t>0.903</w:t>
            </w:r>
          </w:p>
        </w:tc>
      </w:tr>
      <w:tr w:rsidR="00B91189">
        <w:trPr>
          <w:trHeight w:val="225"/>
          <w:jc w:val="center"/>
        </w:trPr>
        <w:tc>
          <w:tcPr>
            <w:tcW w:w="2655" w:type="dxa"/>
          </w:tcPr>
          <w:p w:rsidR="00B91189" w:rsidRDefault="009F0F27">
            <w:pPr>
              <w:jc w:val="center"/>
              <w:rPr>
                <w:rFonts w:ascii="Times New Roman" w:hAnsi="Times New Roman" w:cs="Times New Roman"/>
                <w:sz w:val="24"/>
              </w:rPr>
            </w:pPr>
            <w:r>
              <w:rPr>
                <w:rFonts w:ascii="Times New Roman" w:hAnsi="Times New Roman" w:cs="Times New Roman"/>
                <w:sz w:val="24"/>
              </w:rPr>
              <w:t>Wind speed</w:t>
            </w:r>
          </w:p>
        </w:tc>
        <w:tc>
          <w:tcPr>
            <w:tcW w:w="1080" w:type="dxa"/>
          </w:tcPr>
          <w:p w:rsidR="00B91189" w:rsidRDefault="009F0F27">
            <w:pPr>
              <w:jc w:val="center"/>
              <w:rPr>
                <w:rFonts w:ascii="Times New Roman" w:hAnsi="Times New Roman" w:cs="Times New Roman"/>
                <w:sz w:val="24"/>
              </w:rPr>
            </w:pPr>
            <w:r>
              <w:rPr>
                <w:rFonts w:ascii="Times New Roman" w:hAnsi="Times New Roman" w:cs="Times New Roman"/>
                <w:sz w:val="24"/>
              </w:rPr>
              <w:t>0.2</w:t>
            </w:r>
          </w:p>
        </w:tc>
        <w:tc>
          <w:tcPr>
            <w:tcW w:w="2073" w:type="dxa"/>
          </w:tcPr>
          <w:p w:rsidR="00B91189" w:rsidRDefault="009F0F27">
            <w:pPr>
              <w:jc w:val="center"/>
              <w:rPr>
                <w:rFonts w:ascii="Times New Roman" w:hAnsi="Times New Roman" w:cs="Times New Roman"/>
                <w:sz w:val="24"/>
              </w:rPr>
            </w:pPr>
            <w:r>
              <w:rPr>
                <w:rFonts w:ascii="Times New Roman" w:hAnsi="Times New Roman" w:cs="Times New Roman"/>
                <w:sz w:val="24"/>
              </w:rPr>
              <w:t>0.007</w:t>
            </w:r>
          </w:p>
        </w:tc>
        <w:tc>
          <w:tcPr>
            <w:tcW w:w="1050" w:type="dxa"/>
          </w:tcPr>
          <w:p w:rsidR="00B91189" w:rsidRDefault="009F0F27">
            <w:pPr>
              <w:jc w:val="center"/>
              <w:rPr>
                <w:rFonts w:ascii="Times New Roman" w:hAnsi="Times New Roman" w:cs="Times New Roman"/>
                <w:sz w:val="24"/>
              </w:rPr>
            </w:pPr>
            <w:r>
              <w:rPr>
                <w:rFonts w:ascii="Times New Roman" w:hAnsi="Times New Roman" w:cs="Times New Roman"/>
                <w:sz w:val="24"/>
              </w:rPr>
              <w:t>0.36</w:t>
            </w:r>
          </w:p>
        </w:tc>
        <w:tc>
          <w:tcPr>
            <w:tcW w:w="2505" w:type="dxa"/>
          </w:tcPr>
          <w:p w:rsidR="00B91189" w:rsidRDefault="009F0F27">
            <w:pPr>
              <w:keepNext/>
              <w:jc w:val="center"/>
              <w:rPr>
                <w:rFonts w:ascii="Times New Roman" w:hAnsi="Times New Roman" w:cs="Times New Roman"/>
                <w:sz w:val="24"/>
              </w:rPr>
            </w:pPr>
            <w:r>
              <w:rPr>
                <w:rFonts w:ascii="Times New Roman" w:hAnsi="Times New Roman" w:cs="Times New Roman"/>
                <w:sz w:val="24"/>
              </w:rPr>
              <w:t>0.0059</w:t>
            </w:r>
          </w:p>
        </w:tc>
      </w:tr>
    </w:tbl>
    <w:p w:rsidR="00B91189" w:rsidRDefault="009F0F27">
      <w:pPr>
        <w:jc w:val="both"/>
        <w:rPr>
          <w:rFonts w:ascii="Times New Roman" w:hAnsi="Times New Roman" w:cs="Times New Roman"/>
          <w:sz w:val="24"/>
        </w:rPr>
      </w:pPr>
      <w:r>
        <w:t xml:space="preserve"> Hint: </w:t>
      </w:r>
      <w:r>
        <w:rPr>
          <w:rFonts w:ascii="Times New Roman" w:hAnsi="Times New Roman" w:cs="Times New Roman"/>
          <w:sz w:val="24"/>
        </w:rPr>
        <w:t xml:space="preserve"> (</w:t>
      </w:r>
      <w:r>
        <w:rPr>
          <w:rFonts w:ascii="Times New Roman" w:hAnsi="Times New Roman" w:cs="Times New Roman"/>
        </w:rPr>
        <w:t>r</w:t>
      </w:r>
      <w:r>
        <w:rPr>
          <w:rFonts w:ascii="Times New Roman" w:hAnsi="Times New Roman" w:cs="Times New Roman"/>
        </w:rPr>
        <w:t xml:space="preserve"> =1.0–0.9 (Very Strong Correlation), r = 0.89–0.7 (Strong Correlation), r = 0.69–0.4 (Moderate Correlation), r = 0.39–0.1 (Weak Correlation), p &gt; 0.05 (Non-significant); P &lt; 0.05 (significant</w:t>
      </w:r>
      <w:r>
        <w:rPr>
          <w:rFonts w:ascii="Times New Roman" w:hAnsi="Times New Roman" w:cs="Times New Roman"/>
          <w:sz w:val="24"/>
        </w:rPr>
        <w:t>) (</w:t>
      </w:r>
      <w:r>
        <w:t>Tahereh</w:t>
      </w:r>
      <w:r>
        <w:rPr>
          <w:rFonts w:ascii="Times New Roman" w:hAnsi="Times New Roman" w:cs="Times New Roman"/>
          <w:sz w:val="24"/>
        </w:rPr>
        <w:t>, 2021).</w:t>
      </w:r>
    </w:p>
    <w:p w:rsidR="00B91189" w:rsidRDefault="009F0F27">
      <w:pPr>
        <w:pStyle w:val="Heading2"/>
        <w:spacing w:after="240"/>
        <w:rPr>
          <w:rFonts w:ascii="Times New Roman" w:hAnsi="Times New Roman" w:cs="Times New Roman"/>
          <w:sz w:val="24"/>
        </w:rPr>
      </w:pPr>
      <w:bookmarkStart w:id="412" w:name="_Toc143523234"/>
      <w:bookmarkStart w:id="413" w:name="_Toc164627699"/>
      <w:r>
        <w:rPr>
          <w:rFonts w:ascii="Times New Roman" w:hAnsi="Times New Roman" w:cs="Times New Roman"/>
          <w:sz w:val="28"/>
        </w:rPr>
        <w:t>4.9. Monthly collection of different Anopheles</w:t>
      </w:r>
      <w:r>
        <w:rPr>
          <w:rFonts w:ascii="Times New Roman" w:hAnsi="Times New Roman" w:cs="Times New Roman"/>
          <w:sz w:val="28"/>
        </w:rPr>
        <w:t xml:space="preserve"> mosquito</w:t>
      </w:r>
      <w:r>
        <w:rPr>
          <w:rFonts w:ascii="Times New Roman" w:hAnsi="Times New Roman" w:cs="Times New Roman"/>
          <w:sz w:val="24"/>
        </w:rPr>
        <w:t>.</w:t>
      </w:r>
      <w:bookmarkEnd w:id="405"/>
      <w:bookmarkEnd w:id="406"/>
      <w:bookmarkEnd w:id="407"/>
      <w:bookmarkEnd w:id="408"/>
      <w:bookmarkEnd w:id="409"/>
      <w:bookmarkEnd w:id="412"/>
      <w:bookmarkEnd w:id="413"/>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rPr>
        <w:t xml:space="preserve">Monthly distribution of the female Anopheles mosquito species in March, April and May (Autumn) season were 61(19.3%), 145(45.9%) and 110(34.8%) respectively. This distribution of the female Anopheles mosquito species indicated different monthly </w:t>
      </w:r>
      <w:r>
        <w:rPr>
          <w:rFonts w:ascii="Times New Roman" w:hAnsi="Times New Roman" w:cs="Times New Roman"/>
          <w:sz w:val="24"/>
        </w:rPr>
        <w:t xml:space="preserve">peaks. Their highest density was recorded in April 145(45.9%) and the lowest was in March 61(19.3%) (Table 4). Average of monthly temperature was decreased from 29 </w:t>
      </w:r>
      <w:r>
        <w:rPr>
          <w:rFonts w:ascii="Times New Roman" w:hAnsi="Times New Roman" w:cs="Times New Roman"/>
          <w:sz w:val="24"/>
          <w:vertAlign w:val="superscript"/>
        </w:rPr>
        <w:t>0</w:t>
      </w:r>
      <w:r>
        <w:rPr>
          <w:rFonts w:ascii="Times New Roman" w:hAnsi="Times New Roman" w:cs="Times New Roman"/>
          <w:sz w:val="24"/>
        </w:rPr>
        <w:t xml:space="preserve">C in April to 26 </w:t>
      </w:r>
      <w:r>
        <w:rPr>
          <w:rFonts w:ascii="Times New Roman" w:hAnsi="Times New Roman" w:cs="Times New Roman"/>
          <w:sz w:val="24"/>
          <w:vertAlign w:val="superscript"/>
        </w:rPr>
        <w:t>0</w:t>
      </w:r>
      <w:r>
        <w:rPr>
          <w:rFonts w:ascii="Times New Roman" w:hAnsi="Times New Roman" w:cs="Times New Roman"/>
          <w:sz w:val="24"/>
        </w:rPr>
        <w:t>C in May which was overlap with a period of medium wind speed (Figure 6).</w:t>
      </w:r>
      <w:r>
        <w:rPr>
          <w:rFonts w:ascii="Times New Roman" w:hAnsi="Times New Roman" w:cs="Times New Roman"/>
          <w:sz w:val="24"/>
        </w:rPr>
        <w:t xml:space="preserve"> Generally, our results showed that correlation of the number of total collected </w:t>
      </w:r>
      <w:r>
        <w:rPr>
          <w:rFonts w:ascii="Times New Roman" w:hAnsi="Times New Roman" w:cs="Times New Roman"/>
          <w:i/>
          <w:sz w:val="24"/>
        </w:rPr>
        <w:t>Anopheles</w:t>
      </w:r>
      <w:r>
        <w:rPr>
          <w:rFonts w:ascii="Times New Roman" w:hAnsi="Times New Roman" w:cs="Times New Roman"/>
          <w:sz w:val="24"/>
        </w:rPr>
        <w:t xml:space="preserve"> mosquitos’ species with relative humidity and precipitation was weak positive and there was week correlation with wind speed, and positive strong correlation with te</w:t>
      </w:r>
      <w:r>
        <w:rPr>
          <w:rFonts w:ascii="Times New Roman" w:hAnsi="Times New Roman" w:cs="Times New Roman"/>
          <w:sz w:val="24"/>
        </w:rPr>
        <w:t>mperature</w:t>
      </w:r>
      <w:r>
        <w:rPr>
          <w:rFonts w:ascii="Times New Roman" w:hAnsi="Times New Roman" w:cs="Times New Roman"/>
          <w:sz w:val="24"/>
          <w:szCs w:val="24"/>
        </w:rPr>
        <w:t>.</w:t>
      </w:r>
      <w:bookmarkStart w:id="414" w:name="_Toc143443324"/>
    </w:p>
    <w:p w:rsidR="00B91189" w:rsidRDefault="009F0F27">
      <w:pPr>
        <w:spacing w:after="0" w:line="360" w:lineRule="auto"/>
        <w:jc w:val="both"/>
        <w:rPr>
          <w:rFonts w:ascii="Times New Roman" w:hAnsi="Times New Roman" w:cs="Times New Roman"/>
          <w:sz w:val="28"/>
          <w:szCs w:val="24"/>
        </w:rPr>
      </w:pPr>
      <w:bookmarkStart w:id="415" w:name="_Toc164531168"/>
      <w:bookmarkEnd w:id="414"/>
      <w:r>
        <w:rPr>
          <w:rFonts w:ascii="Times New Roman" w:hAnsi="Times New Roman" w:cs="Times New Roman"/>
          <w:sz w:val="24"/>
        </w:rPr>
        <w:t xml:space="preserve">Table </w:t>
      </w:r>
      <w:r>
        <w:rPr>
          <w:rFonts w:ascii="Times New Roman" w:hAnsi="Times New Roman" w:cs="Times New Roman"/>
          <w:sz w:val="24"/>
        </w:rPr>
        <w:fldChar w:fldCharType="begin"/>
      </w:r>
      <w:r>
        <w:rPr>
          <w:rFonts w:ascii="Times New Roman" w:hAnsi="Times New Roman" w:cs="Times New Roman"/>
          <w:sz w:val="24"/>
        </w:rPr>
        <w:instrText xml:space="preserve"> SEQ Table \* ARABIC </w:instrText>
      </w:r>
      <w:r>
        <w:rPr>
          <w:rFonts w:ascii="Times New Roman" w:hAnsi="Times New Roman" w:cs="Times New Roman"/>
          <w:sz w:val="24"/>
        </w:rPr>
        <w:fldChar w:fldCharType="separate"/>
      </w:r>
      <w:r>
        <w:rPr>
          <w:rFonts w:ascii="Times New Roman" w:hAnsi="Times New Roman" w:cs="Times New Roman"/>
          <w:noProof/>
          <w:sz w:val="24"/>
        </w:rPr>
        <w:t>5</w:t>
      </w:r>
      <w:r>
        <w:rPr>
          <w:rFonts w:ascii="Times New Roman" w:hAnsi="Times New Roman" w:cs="Times New Roman"/>
          <w:sz w:val="24"/>
        </w:rPr>
        <w:fldChar w:fldCharType="end"/>
      </w:r>
      <w:bookmarkStart w:id="416" w:name="_Toc143466842"/>
      <w:r>
        <w:rPr>
          <w:rFonts w:ascii="Times New Roman" w:hAnsi="Times New Roman" w:cs="Times New Roman"/>
          <w:sz w:val="28"/>
        </w:rPr>
        <w:t xml:space="preserve">: </w:t>
      </w:r>
      <w:bookmarkStart w:id="417" w:name="_Toc138552043"/>
      <w:bookmarkStart w:id="418" w:name="_Toc138537321"/>
      <w:r>
        <w:rPr>
          <w:rFonts w:ascii="Times New Roman" w:hAnsi="Times New Roman" w:cs="Times New Roman"/>
          <w:sz w:val="24"/>
        </w:rPr>
        <w:t>Monthly collection of Anopheles mosquito species at Chefa Quyo, Dere Oda and Teleta Chefa March to May, 2023.</w:t>
      </w:r>
      <w:bookmarkEnd w:id="415"/>
      <w:bookmarkEnd w:id="416"/>
      <w:bookmarkEnd w:id="417"/>
      <w:bookmarkEnd w:id="418"/>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980"/>
        <w:gridCol w:w="2567"/>
        <w:gridCol w:w="2415"/>
        <w:gridCol w:w="2190"/>
      </w:tblGrid>
      <w:tr w:rsidR="00B91189">
        <w:trPr>
          <w:trHeight w:val="251"/>
          <w:jc w:val="center"/>
        </w:trPr>
        <w:tc>
          <w:tcPr>
            <w:tcW w:w="1980" w:type="dxa"/>
            <w:tcBorders>
              <w:top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sz w:val="24"/>
              </w:rPr>
              <w:t>Month</w:t>
            </w:r>
          </w:p>
        </w:tc>
        <w:tc>
          <w:tcPr>
            <w:tcW w:w="2567" w:type="dxa"/>
            <w:tcBorders>
              <w:top w:val="single" w:sz="4" w:space="0" w:color="auto"/>
              <w:right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i/>
                <w:sz w:val="24"/>
              </w:rPr>
              <w:t>Anopheles arabiensis</w:t>
            </w:r>
          </w:p>
        </w:tc>
        <w:tc>
          <w:tcPr>
            <w:tcW w:w="2415" w:type="dxa"/>
            <w:tcBorders>
              <w:top w:val="single" w:sz="4" w:space="0" w:color="auto"/>
              <w:left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i/>
                <w:sz w:val="24"/>
              </w:rPr>
              <w:t>Anopheles funestus</w:t>
            </w:r>
          </w:p>
        </w:tc>
        <w:tc>
          <w:tcPr>
            <w:tcW w:w="2190" w:type="dxa"/>
            <w:tcBorders>
              <w:top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sz w:val="24"/>
              </w:rPr>
              <w:t>Total</w:t>
            </w:r>
          </w:p>
        </w:tc>
      </w:tr>
      <w:tr w:rsidR="00B91189">
        <w:trPr>
          <w:trHeight w:val="261"/>
          <w:jc w:val="center"/>
        </w:trPr>
        <w:tc>
          <w:tcPr>
            <w:tcW w:w="1980" w:type="dxa"/>
          </w:tcPr>
          <w:p w:rsidR="00B91189" w:rsidRDefault="009F0F27">
            <w:pPr>
              <w:jc w:val="center"/>
              <w:rPr>
                <w:rFonts w:ascii="Times New Roman" w:hAnsi="Times New Roman" w:cs="Times New Roman"/>
                <w:sz w:val="24"/>
              </w:rPr>
            </w:pPr>
            <w:r>
              <w:rPr>
                <w:rFonts w:ascii="Times New Roman" w:hAnsi="Times New Roman" w:cs="Times New Roman"/>
                <w:sz w:val="24"/>
              </w:rPr>
              <w:t>March</w:t>
            </w:r>
          </w:p>
        </w:tc>
        <w:tc>
          <w:tcPr>
            <w:tcW w:w="2567" w:type="dxa"/>
          </w:tcPr>
          <w:p w:rsidR="00B91189" w:rsidRDefault="009F0F27">
            <w:pPr>
              <w:jc w:val="center"/>
              <w:rPr>
                <w:rFonts w:ascii="Times New Roman" w:hAnsi="Times New Roman" w:cs="Times New Roman"/>
                <w:sz w:val="24"/>
              </w:rPr>
            </w:pPr>
            <w:r>
              <w:rPr>
                <w:rFonts w:ascii="Times New Roman" w:hAnsi="Times New Roman" w:cs="Times New Roman"/>
                <w:sz w:val="24"/>
              </w:rPr>
              <w:t>44</w:t>
            </w:r>
          </w:p>
        </w:tc>
        <w:tc>
          <w:tcPr>
            <w:tcW w:w="2415" w:type="dxa"/>
          </w:tcPr>
          <w:p w:rsidR="00B91189" w:rsidRDefault="009F0F27">
            <w:pPr>
              <w:jc w:val="center"/>
              <w:rPr>
                <w:rFonts w:ascii="Times New Roman" w:hAnsi="Times New Roman" w:cs="Times New Roman"/>
                <w:sz w:val="24"/>
              </w:rPr>
            </w:pPr>
            <w:r>
              <w:rPr>
                <w:rFonts w:ascii="Times New Roman" w:hAnsi="Times New Roman" w:cs="Times New Roman"/>
                <w:sz w:val="24"/>
              </w:rPr>
              <w:t>17</w:t>
            </w:r>
          </w:p>
        </w:tc>
        <w:tc>
          <w:tcPr>
            <w:tcW w:w="2190" w:type="dxa"/>
          </w:tcPr>
          <w:p w:rsidR="00B91189" w:rsidRDefault="009F0F27">
            <w:pPr>
              <w:jc w:val="center"/>
              <w:rPr>
                <w:rFonts w:ascii="Times New Roman" w:hAnsi="Times New Roman" w:cs="Times New Roman"/>
                <w:sz w:val="24"/>
              </w:rPr>
            </w:pPr>
            <w:r>
              <w:rPr>
                <w:rFonts w:ascii="Times New Roman" w:hAnsi="Times New Roman" w:cs="Times New Roman"/>
                <w:sz w:val="24"/>
              </w:rPr>
              <w:t>61</w:t>
            </w:r>
          </w:p>
        </w:tc>
      </w:tr>
      <w:tr w:rsidR="00B91189">
        <w:trPr>
          <w:trHeight w:val="378"/>
          <w:jc w:val="center"/>
        </w:trPr>
        <w:tc>
          <w:tcPr>
            <w:tcW w:w="1980" w:type="dxa"/>
          </w:tcPr>
          <w:p w:rsidR="00B91189" w:rsidRDefault="009F0F27">
            <w:pPr>
              <w:jc w:val="center"/>
              <w:rPr>
                <w:rFonts w:ascii="Times New Roman" w:hAnsi="Times New Roman" w:cs="Times New Roman"/>
                <w:sz w:val="24"/>
              </w:rPr>
            </w:pPr>
            <w:r>
              <w:rPr>
                <w:rFonts w:ascii="Times New Roman" w:hAnsi="Times New Roman" w:cs="Times New Roman"/>
                <w:sz w:val="24"/>
              </w:rPr>
              <w:t>April</w:t>
            </w:r>
          </w:p>
        </w:tc>
        <w:tc>
          <w:tcPr>
            <w:tcW w:w="2567" w:type="dxa"/>
          </w:tcPr>
          <w:p w:rsidR="00B91189" w:rsidRDefault="009F0F27">
            <w:pPr>
              <w:jc w:val="center"/>
              <w:rPr>
                <w:rFonts w:ascii="Times New Roman" w:hAnsi="Times New Roman" w:cs="Times New Roman"/>
                <w:sz w:val="24"/>
              </w:rPr>
            </w:pPr>
            <w:r>
              <w:rPr>
                <w:rFonts w:ascii="Times New Roman" w:hAnsi="Times New Roman" w:cs="Times New Roman"/>
                <w:sz w:val="24"/>
              </w:rPr>
              <w:t>108</w:t>
            </w:r>
          </w:p>
        </w:tc>
        <w:tc>
          <w:tcPr>
            <w:tcW w:w="2415" w:type="dxa"/>
          </w:tcPr>
          <w:p w:rsidR="00B91189" w:rsidRDefault="009F0F27">
            <w:pPr>
              <w:jc w:val="center"/>
              <w:rPr>
                <w:rFonts w:ascii="Times New Roman" w:hAnsi="Times New Roman" w:cs="Times New Roman"/>
                <w:sz w:val="24"/>
              </w:rPr>
            </w:pPr>
            <w:r>
              <w:rPr>
                <w:rFonts w:ascii="Times New Roman" w:hAnsi="Times New Roman" w:cs="Times New Roman"/>
                <w:sz w:val="24"/>
              </w:rPr>
              <w:t>37</w:t>
            </w:r>
          </w:p>
        </w:tc>
        <w:tc>
          <w:tcPr>
            <w:tcW w:w="2190" w:type="dxa"/>
          </w:tcPr>
          <w:p w:rsidR="00B91189" w:rsidRDefault="009F0F27">
            <w:pPr>
              <w:jc w:val="center"/>
              <w:rPr>
                <w:rFonts w:ascii="Times New Roman" w:hAnsi="Times New Roman" w:cs="Times New Roman"/>
                <w:sz w:val="24"/>
              </w:rPr>
            </w:pPr>
            <w:r>
              <w:rPr>
                <w:rFonts w:ascii="Times New Roman" w:hAnsi="Times New Roman" w:cs="Times New Roman"/>
                <w:sz w:val="24"/>
              </w:rPr>
              <w:t>145</w:t>
            </w:r>
          </w:p>
        </w:tc>
      </w:tr>
      <w:tr w:rsidR="00B91189">
        <w:trPr>
          <w:trHeight w:val="225"/>
          <w:jc w:val="center"/>
        </w:trPr>
        <w:tc>
          <w:tcPr>
            <w:tcW w:w="1980" w:type="dxa"/>
            <w:tcBorders>
              <w:bottom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sz w:val="24"/>
              </w:rPr>
              <w:t>May</w:t>
            </w:r>
          </w:p>
        </w:tc>
        <w:tc>
          <w:tcPr>
            <w:tcW w:w="2567" w:type="dxa"/>
            <w:tcBorders>
              <w:bottom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sz w:val="24"/>
              </w:rPr>
              <w:t>80</w:t>
            </w:r>
          </w:p>
        </w:tc>
        <w:tc>
          <w:tcPr>
            <w:tcW w:w="2415" w:type="dxa"/>
            <w:tcBorders>
              <w:bottom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sz w:val="24"/>
              </w:rPr>
              <w:t>30</w:t>
            </w:r>
          </w:p>
        </w:tc>
        <w:tc>
          <w:tcPr>
            <w:tcW w:w="2190" w:type="dxa"/>
            <w:tcBorders>
              <w:bottom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sz w:val="24"/>
              </w:rPr>
              <w:t>110</w:t>
            </w:r>
          </w:p>
        </w:tc>
      </w:tr>
    </w:tbl>
    <w:p w:rsidR="00B91189" w:rsidRDefault="009F0F27">
      <w:pPr>
        <w:pStyle w:val="Heading2"/>
        <w:spacing w:after="240"/>
        <w:rPr>
          <w:rFonts w:ascii="Times New Roman" w:hAnsi="Times New Roman" w:cs="Times New Roman"/>
          <w:sz w:val="28"/>
        </w:rPr>
      </w:pPr>
      <w:bookmarkStart w:id="419" w:name="_Toc139668949"/>
      <w:bookmarkStart w:id="420" w:name="_Toc139672545"/>
      <w:bookmarkStart w:id="421" w:name="_Toc143523235"/>
      <w:bookmarkStart w:id="422" w:name="_Toc164627700"/>
      <w:r>
        <w:rPr>
          <w:rFonts w:ascii="Times New Roman" w:hAnsi="Times New Roman" w:cs="Times New Roman"/>
          <w:sz w:val="28"/>
        </w:rPr>
        <w:lastRenderedPageBreak/>
        <w:t>4.10. Monthly Prevalence of malaria Slide-confirmed Patients at Aseko Health Center from February to May, 2023.</w:t>
      </w:r>
      <w:bookmarkEnd w:id="419"/>
      <w:bookmarkEnd w:id="420"/>
      <w:bookmarkEnd w:id="421"/>
      <w:bookmarkEnd w:id="422"/>
    </w:p>
    <w:p w:rsidR="00B91189" w:rsidRDefault="009F0F2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Aseko health center from February to May 2023, a total of 227 suspected people diagnosed for malaria. From out of total malari</w:t>
      </w:r>
      <w:r>
        <w:rPr>
          <w:rFonts w:ascii="Times New Roman" w:hAnsi="Times New Roman" w:cs="Times New Roman"/>
          <w:sz w:val="24"/>
          <w:szCs w:val="24"/>
        </w:rPr>
        <w:t>a confirmed cases about 71 (31.27%) were slide positive.</w:t>
      </w:r>
      <w:r>
        <w:t xml:space="preserve"> </w:t>
      </w:r>
      <w:r>
        <w:rPr>
          <w:rFonts w:ascii="Times New Roman" w:hAnsi="Times New Roman" w:cs="Times New Roman"/>
          <w:sz w:val="24"/>
        </w:rPr>
        <w:t>Monthly Prevalence of malaria Slide-confirmed Cases were account 21(37.5%), 19(26%), 20(30.3%) and 11(34.4%)</w:t>
      </w:r>
      <w:r>
        <w:rPr>
          <w:rFonts w:ascii="Times New Roman" w:hAnsi="Times New Roman" w:cs="Times New Roman"/>
          <w:sz w:val="24"/>
          <w:szCs w:val="24"/>
        </w:rPr>
        <w:t xml:space="preserve"> in February, March, April and May respectively. The rate of malaria prevalence were high i</w:t>
      </w:r>
      <w:r>
        <w:rPr>
          <w:rFonts w:ascii="Times New Roman" w:hAnsi="Times New Roman" w:cs="Times New Roman"/>
          <w:sz w:val="24"/>
          <w:szCs w:val="24"/>
        </w:rPr>
        <w:t>n February (37.5%) and low in March (26%). An average around 57 malaria confirmed cases visited the Aseko health center each month. Regarding the identified plasmodium species in study area,</w:t>
      </w:r>
      <w:r>
        <w:rPr>
          <w:rFonts w:ascii="Times New Roman" w:hAnsi="Times New Roman" w:cs="Times New Roman"/>
          <w:i/>
          <w:sz w:val="24"/>
          <w:szCs w:val="24"/>
        </w:rPr>
        <w:t xml:space="preserve"> Plasmodium falciparum, Plasmodium vivax</w:t>
      </w:r>
      <w:r>
        <w:rPr>
          <w:rFonts w:ascii="Times New Roman" w:hAnsi="Times New Roman" w:cs="Times New Roman"/>
          <w:sz w:val="24"/>
          <w:szCs w:val="24"/>
        </w:rPr>
        <w:t xml:space="preserve"> and mixed species of plas</w:t>
      </w:r>
      <w:r>
        <w:rPr>
          <w:rFonts w:ascii="Times New Roman" w:hAnsi="Times New Roman" w:cs="Times New Roman"/>
          <w:sz w:val="24"/>
          <w:szCs w:val="24"/>
        </w:rPr>
        <w:t xml:space="preserve">modium were reported in February, March and May. From identified </w:t>
      </w:r>
      <w:r>
        <w:rPr>
          <w:rFonts w:ascii="Times New Roman" w:hAnsi="Times New Roman" w:cs="Times New Roman"/>
          <w:i/>
          <w:sz w:val="24"/>
          <w:szCs w:val="24"/>
        </w:rPr>
        <w:t>Plasmodium</w:t>
      </w:r>
      <w:r>
        <w:rPr>
          <w:rFonts w:ascii="Times New Roman" w:hAnsi="Times New Roman" w:cs="Times New Roman"/>
          <w:sz w:val="24"/>
          <w:szCs w:val="24"/>
        </w:rPr>
        <w:t xml:space="preserve"> species </w:t>
      </w:r>
      <w:r>
        <w:rPr>
          <w:rFonts w:ascii="Times New Roman" w:hAnsi="Times New Roman" w:cs="Times New Roman"/>
          <w:i/>
          <w:sz w:val="24"/>
          <w:szCs w:val="24"/>
        </w:rPr>
        <w:t>Plasmodium falciparium</w:t>
      </w:r>
      <w:r>
        <w:rPr>
          <w:rFonts w:ascii="Times New Roman" w:hAnsi="Times New Roman" w:cs="Times New Roman"/>
          <w:sz w:val="24"/>
          <w:szCs w:val="24"/>
        </w:rPr>
        <w:t xml:space="preserve"> being the predominant species in the study area and followed by</w:t>
      </w:r>
      <w:r>
        <w:rPr>
          <w:rFonts w:ascii="Times New Roman" w:hAnsi="Times New Roman" w:cs="Times New Roman"/>
          <w:i/>
          <w:sz w:val="24"/>
          <w:szCs w:val="24"/>
        </w:rPr>
        <w:t xml:space="preserve"> Plasmodium vivax</w:t>
      </w:r>
      <w:r>
        <w:rPr>
          <w:rFonts w:ascii="Times New Roman" w:hAnsi="Times New Roman" w:cs="Times New Roman"/>
          <w:sz w:val="24"/>
          <w:szCs w:val="24"/>
        </w:rPr>
        <w:t xml:space="preserve"> and mixed species, in which there distribution were account 43(60.56</w:t>
      </w:r>
      <w:r>
        <w:rPr>
          <w:rFonts w:ascii="Times New Roman" w:hAnsi="Times New Roman" w:cs="Times New Roman"/>
          <w:sz w:val="24"/>
          <w:szCs w:val="24"/>
        </w:rPr>
        <w:t>%), 24(33.8%) and 4(5.6%) respectively. But the number of malaria suspected people who visited the health center were fluctuating in each month (Table 2). There was a significant rise in the number of confirmed malaria cases in March than the February; how</w:t>
      </w:r>
      <w:r>
        <w:rPr>
          <w:rFonts w:ascii="Times New Roman" w:hAnsi="Times New Roman" w:cs="Times New Roman"/>
          <w:sz w:val="24"/>
          <w:szCs w:val="24"/>
        </w:rPr>
        <w:t>ever, there was a significant reduction in the number of malaria confirmed cases from March to May 2023(P</w:t>
      </w:r>
      <w:r>
        <w:rPr>
          <w:rFonts w:ascii="Calibri" w:hAnsi="Calibri" w:cs="Calibri"/>
          <w:sz w:val="24"/>
          <w:szCs w:val="24"/>
        </w:rPr>
        <w:t>˂</w:t>
      </w:r>
      <w:r>
        <w:rPr>
          <w:rFonts w:ascii="Times New Roman" w:hAnsi="Times New Roman" w:cs="Times New Roman"/>
          <w:sz w:val="24"/>
          <w:szCs w:val="24"/>
        </w:rPr>
        <w:t>0.05).</w:t>
      </w:r>
    </w:p>
    <w:p w:rsidR="00B91189" w:rsidRDefault="009F0F27">
      <w:pPr>
        <w:pStyle w:val="Caption"/>
        <w:keepNext/>
        <w:rPr>
          <w:rFonts w:ascii="Times New Roman" w:hAnsi="Times New Roman" w:cs="Times New Roman"/>
          <w:b w:val="0"/>
          <w:color w:val="auto"/>
          <w:sz w:val="24"/>
        </w:rPr>
      </w:pPr>
      <w:bookmarkStart w:id="423" w:name="_Toc164531169"/>
      <w:r>
        <w:rPr>
          <w:rFonts w:ascii="Times New Roman" w:hAnsi="Times New Roman" w:cs="Times New Roman"/>
          <w:b w:val="0"/>
          <w:color w:val="auto"/>
          <w:sz w:val="24"/>
          <w:szCs w:val="24"/>
        </w:rPr>
        <w:t xml:space="preserve">Table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w:instrText>
      </w:r>
      <w:r>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6</w:t>
      </w:r>
      <w:r>
        <w:rPr>
          <w:rFonts w:ascii="Times New Roman" w:hAnsi="Times New Roman" w:cs="Times New Roman"/>
          <w:b w:val="0"/>
          <w:color w:val="auto"/>
          <w:sz w:val="24"/>
          <w:szCs w:val="24"/>
        </w:rPr>
        <w:fldChar w:fldCharType="end"/>
      </w:r>
      <w:bookmarkStart w:id="424" w:name="_Toc143466843"/>
      <w:r>
        <w:rPr>
          <w:rFonts w:ascii="Times New Roman" w:hAnsi="Times New Roman" w:cs="Times New Roman"/>
          <w:b w:val="0"/>
          <w:color w:val="auto"/>
          <w:sz w:val="24"/>
          <w:szCs w:val="24"/>
        </w:rPr>
        <w:t xml:space="preserve"> :</w:t>
      </w:r>
      <w:r>
        <w:rPr>
          <w:rFonts w:ascii="Times New Roman" w:hAnsi="Times New Roman" w:cs="Times New Roman"/>
          <w:b w:val="0"/>
          <w:color w:val="auto"/>
          <w:sz w:val="48"/>
        </w:rPr>
        <w:t xml:space="preserve"> </w:t>
      </w:r>
      <w:bookmarkStart w:id="425" w:name="_Toc143443325"/>
      <w:r>
        <w:rPr>
          <w:rFonts w:ascii="Times New Roman" w:hAnsi="Times New Roman" w:cs="Times New Roman"/>
          <w:b w:val="0"/>
          <w:color w:val="auto"/>
          <w:sz w:val="24"/>
        </w:rPr>
        <w:t>Monthly Prevalence of malaria Slide-confirmed Cases at AHC, from February to May, 2023.</w:t>
      </w:r>
      <w:bookmarkEnd w:id="423"/>
      <w:bookmarkEnd w:id="424"/>
      <w:bookmarkEnd w:id="425"/>
    </w:p>
    <w:tbl>
      <w:tblPr>
        <w:tblStyle w:val="TableGrid"/>
        <w:tblW w:w="9198" w:type="dxa"/>
        <w:jc w:val="center"/>
        <w:tblBorders>
          <w:left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1265"/>
        <w:gridCol w:w="1278"/>
        <w:gridCol w:w="1615"/>
        <w:gridCol w:w="1800"/>
        <w:gridCol w:w="1620"/>
        <w:gridCol w:w="1620"/>
      </w:tblGrid>
      <w:tr w:rsidR="00B91189">
        <w:trPr>
          <w:trHeight w:val="895"/>
          <w:jc w:val="center"/>
        </w:trPr>
        <w:tc>
          <w:tcPr>
            <w:tcW w:w="1265"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Months</w:t>
            </w:r>
          </w:p>
        </w:tc>
        <w:tc>
          <w:tcPr>
            <w:tcW w:w="1278"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Total Examined</w:t>
            </w:r>
          </w:p>
        </w:tc>
        <w:tc>
          <w:tcPr>
            <w:tcW w:w="161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Slide positive cases (%)</w:t>
            </w:r>
          </w:p>
        </w:tc>
        <w:tc>
          <w:tcPr>
            <w:tcW w:w="1800" w:type="dxa"/>
          </w:tcPr>
          <w:p w:rsidR="00B91189" w:rsidRDefault="009F0F27">
            <w:pPr>
              <w:jc w:val="center"/>
              <w:rPr>
                <w:rFonts w:ascii="Times New Roman" w:hAnsi="Times New Roman" w:cs="Times New Roman"/>
                <w:i/>
                <w:sz w:val="24"/>
                <w:szCs w:val="24"/>
              </w:rPr>
            </w:pPr>
            <w:r>
              <w:rPr>
                <w:rFonts w:ascii="Times New Roman" w:hAnsi="Times New Roman" w:cs="Times New Roman"/>
                <w:i/>
                <w:sz w:val="24"/>
                <w:szCs w:val="24"/>
              </w:rPr>
              <w:t>Plasmodium falciparum (%)</w:t>
            </w:r>
          </w:p>
        </w:tc>
        <w:tc>
          <w:tcPr>
            <w:tcW w:w="1620" w:type="dxa"/>
          </w:tcPr>
          <w:p w:rsidR="00B91189" w:rsidRDefault="009F0F27">
            <w:pPr>
              <w:jc w:val="center"/>
              <w:rPr>
                <w:rFonts w:ascii="Times New Roman" w:hAnsi="Times New Roman" w:cs="Times New Roman"/>
                <w:i/>
                <w:sz w:val="24"/>
                <w:szCs w:val="24"/>
              </w:rPr>
            </w:pPr>
            <w:r>
              <w:rPr>
                <w:rFonts w:ascii="Times New Roman" w:hAnsi="Times New Roman" w:cs="Times New Roman"/>
                <w:i/>
                <w:sz w:val="24"/>
                <w:szCs w:val="24"/>
              </w:rPr>
              <w:t>Plasmodium</w:t>
            </w:r>
          </w:p>
          <w:p w:rsidR="00B91189" w:rsidRDefault="009F0F27">
            <w:pPr>
              <w:jc w:val="center"/>
              <w:rPr>
                <w:rFonts w:ascii="Times New Roman" w:hAnsi="Times New Roman" w:cs="Times New Roman"/>
                <w:sz w:val="24"/>
                <w:szCs w:val="24"/>
              </w:rPr>
            </w:pPr>
            <w:r>
              <w:rPr>
                <w:rFonts w:ascii="Times New Roman" w:hAnsi="Times New Roman" w:cs="Times New Roman"/>
                <w:i/>
                <w:sz w:val="24"/>
                <w:szCs w:val="24"/>
              </w:rPr>
              <w:t>Vivax (%)</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Mixed species</w:t>
            </w:r>
          </w:p>
        </w:tc>
      </w:tr>
      <w:tr w:rsidR="00B91189">
        <w:trPr>
          <w:trHeight w:val="377"/>
          <w:jc w:val="center"/>
        </w:trPr>
        <w:tc>
          <w:tcPr>
            <w:tcW w:w="1265"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February</w:t>
            </w:r>
          </w:p>
        </w:tc>
        <w:tc>
          <w:tcPr>
            <w:tcW w:w="1278"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56</w:t>
            </w:r>
          </w:p>
        </w:tc>
        <w:tc>
          <w:tcPr>
            <w:tcW w:w="161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21(37.5%)</w:t>
            </w:r>
          </w:p>
        </w:tc>
        <w:tc>
          <w:tcPr>
            <w:tcW w:w="18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11(52.38%)</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9(42.85%)</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1(4.76%)</w:t>
            </w:r>
          </w:p>
        </w:tc>
      </w:tr>
      <w:tr w:rsidR="00B91189">
        <w:trPr>
          <w:trHeight w:val="323"/>
          <w:jc w:val="center"/>
        </w:trPr>
        <w:tc>
          <w:tcPr>
            <w:tcW w:w="1265"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March</w:t>
            </w:r>
          </w:p>
        </w:tc>
        <w:tc>
          <w:tcPr>
            <w:tcW w:w="1278"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73</w:t>
            </w:r>
          </w:p>
        </w:tc>
        <w:tc>
          <w:tcPr>
            <w:tcW w:w="161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19(26%)</w:t>
            </w:r>
          </w:p>
        </w:tc>
        <w:tc>
          <w:tcPr>
            <w:tcW w:w="18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10(52.6%)</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8(42.1%)</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1(5.26%)</w:t>
            </w:r>
          </w:p>
        </w:tc>
      </w:tr>
      <w:tr w:rsidR="00B91189">
        <w:trPr>
          <w:trHeight w:val="332"/>
          <w:jc w:val="center"/>
        </w:trPr>
        <w:tc>
          <w:tcPr>
            <w:tcW w:w="1265"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April</w:t>
            </w:r>
          </w:p>
        </w:tc>
        <w:tc>
          <w:tcPr>
            <w:tcW w:w="1278"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66</w:t>
            </w:r>
          </w:p>
        </w:tc>
        <w:tc>
          <w:tcPr>
            <w:tcW w:w="161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20(30.3%)</w:t>
            </w:r>
          </w:p>
        </w:tc>
        <w:tc>
          <w:tcPr>
            <w:tcW w:w="18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15(75%)</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5(25%)</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0(0%)</w:t>
            </w:r>
          </w:p>
        </w:tc>
      </w:tr>
      <w:tr w:rsidR="00B91189">
        <w:trPr>
          <w:trHeight w:val="368"/>
          <w:jc w:val="center"/>
        </w:trPr>
        <w:tc>
          <w:tcPr>
            <w:tcW w:w="1265"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May</w:t>
            </w:r>
          </w:p>
        </w:tc>
        <w:tc>
          <w:tcPr>
            <w:tcW w:w="1278"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32</w:t>
            </w:r>
          </w:p>
        </w:tc>
        <w:tc>
          <w:tcPr>
            <w:tcW w:w="161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11(34.37%)</w:t>
            </w:r>
          </w:p>
        </w:tc>
        <w:tc>
          <w:tcPr>
            <w:tcW w:w="18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7(63.63%)</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2(18.18%)</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2(18.18%)</w:t>
            </w:r>
          </w:p>
        </w:tc>
      </w:tr>
      <w:tr w:rsidR="00B91189">
        <w:trPr>
          <w:trHeight w:val="305"/>
          <w:jc w:val="center"/>
        </w:trPr>
        <w:tc>
          <w:tcPr>
            <w:tcW w:w="1265"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Total</w:t>
            </w:r>
          </w:p>
        </w:tc>
        <w:tc>
          <w:tcPr>
            <w:tcW w:w="1278"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227</w:t>
            </w:r>
          </w:p>
        </w:tc>
        <w:tc>
          <w:tcPr>
            <w:tcW w:w="161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71(31.27%)</w:t>
            </w:r>
          </w:p>
        </w:tc>
        <w:tc>
          <w:tcPr>
            <w:tcW w:w="180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43(60.56%)</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24(33.8%)</w:t>
            </w:r>
          </w:p>
        </w:tc>
        <w:tc>
          <w:tcPr>
            <w:tcW w:w="162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4(5.6%)</w:t>
            </w:r>
          </w:p>
        </w:tc>
      </w:tr>
      <w:tr w:rsidR="00B91189">
        <w:trPr>
          <w:trHeight w:val="584"/>
          <w:jc w:val="center"/>
        </w:trPr>
        <w:tc>
          <w:tcPr>
            <w:tcW w:w="4158" w:type="dxa"/>
            <w:gridSpan w:val="3"/>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P-Value</w:t>
            </w:r>
          </w:p>
        </w:tc>
        <w:tc>
          <w:tcPr>
            <w:tcW w:w="5040" w:type="dxa"/>
            <w:gridSpan w:val="3"/>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 xml:space="preserve">     0.00145</w:t>
            </w:r>
          </w:p>
        </w:tc>
      </w:tr>
    </w:tbl>
    <w:p w:rsidR="00B91189" w:rsidRDefault="00B91189">
      <w:pPr>
        <w:spacing w:after="0" w:line="360" w:lineRule="auto"/>
        <w:jc w:val="both"/>
        <w:rPr>
          <w:rFonts w:ascii="Times New Roman" w:hAnsi="Times New Roman" w:cs="Times New Roman"/>
          <w:sz w:val="24"/>
          <w:szCs w:val="24"/>
        </w:rPr>
      </w:pPr>
    </w:p>
    <w:p w:rsidR="00B91189" w:rsidRDefault="009F0F27">
      <w:pPr>
        <w:pStyle w:val="Heading2"/>
        <w:spacing w:after="240"/>
        <w:rPr>
          <w:rFonts w:ascii="Times New Roman" w:hAnsi="Times New Roman" w:cs="Times New Roman"/>
          <w:sz w:val="28"/>
        </w:rPr>
      </w:pPr>
      <w:bookmarkStart w:id="426" w:name="_Toc139668950"/>
      <w:bookmarkStart w:id="427" w:name="_Toc139672546"/>
      <w:bookmarkStart w:id="428" w:name="_Toc143523236"/>
      <w:bookmarkStart w:id="429" w:name="_Toc164627701"/>
      <w:r>
        <w:rPr>
          <w:rFonts w:ascii="Times New Roman" w:hAnsi="Times New Roman" w:cs="Times New Roman"/>
          <w:sz w:val="28"/>
        </w:rPr>
        <w:lastRenderedPageBreak/>
        <w:t>4.11. Prevalence of malaria Slide-confirmed cases among sex at Aseko Health Center from February to May 2023.</w:t>
      </w:r>
      <w:bookmarkEnd w:id="426"/>
      <w:bookmarkEnd w:id="427"/>
      <w:bookmarkEnd w:id="428"/>
      <w:bookmarkEnd w:id="429"/>
    </w:p>
    <w:p w:rsidR="00B91189" w:rsidRDefault="009F0F27">
      <w:pPr>
        <w:spacing w:line="360" w:lineRule="auto"/>
        <w:jc w:val="both"/>
        <w:rPr>
          <w:rFonts w:ascii="Times New Roman" w:hAnsi="Times New Roman" w:cs="Times New Roman"/>
          <w:sz w:val="24"/>
          <w:szCs w:val="24"/>
        </w:rPr>
      </w:pPr>
      <w:bookmarkStart w:id="430" w:name="_Toc143466844"/>
      <w:r>
        <w:rPr>
          <w:rFonts w:ascii="Times New Roman" w:hAnsi="Times New Roman" w:cs="Times New Roman"/>
          <w:sz w:val="24"/>
          <w:szCs w:val="24"/>
        </w:rPr>
        <w:t xml:space="preserve">According to the Aseko health center, total of 227 </w:t>
      </w:r>
      <w:r>
        <w:rPr>
          <w:rFonts w:ascii="Times New Roman" w:hAnsi="Times New Roman" w:cs="Times New Roman"/>
          <w:sz w:val="24"/>
          <w:szCs w:val="24"/>
        </w:rPr>
        <w:t>cases were examined for malaria. Out of total examined, about 120 (52.86%) were males and 107 (47.14%) were females. Of the total number of malaria slide confirmed, about 51 (42.5%) males and 20 (18.69%) females were slide positive (Figure 7). The data (</w:t>
      </w:r>
      <w:r>
        <w:rPr>
          <w:rFonts w:ascii="Times New Roman" w:hAnsi="Times New Roman" w:cs="Times New Roman"/>
          <w:sz w:val="24"/>
        </w:rPr>
        <w:t>Fi</w:t>
      </w:r>
      <w:r>
        <w:rPr>
          <w:rFonts w:ascii="Times New Roman" w:hAnsi="Times New Roman" w:cs="Times New Roman"/>
          <w:sz w:val="24"/>
        </w:rPr>
        <w:t>gure 7)</w:t>
      </w:r>
      <w:r>
        <w:rPr>
          <w:rFonts w:ascii="Times New Roman" w:hAnsi="Times New Roman" w:cs="Times New Roman"/>
          <w:sz w:val="24"/>
          <w:szCs w:val="24"/>
        </w:rPr>
        <w:t xml:space="preserve"> shows that more number of males was examined than females, as result, there was rise in the number of malaria positive cases of males than females found to be infected. The difference was not statistically significant (P = 0.064)</w:t>
      </w:r>
      <w:bookmarkEnd w:id="430"/>
      <w:r>
        <w:rPr>
          <w:rFonts w:ascii="Times New Roman" w:hAnsi="Times New Roman" w:cs="Times New Roman"/>
          <w:sz w:val="24"/>
          <w:szCs w:val="24"/>
        </w:rPr>
        <w:t>.</w:t>
      </w:r>
    </w:p>
    <w:p w:rsidR="00B91189" w:rsidRDefault="009F0F27">
      <w:pPr>
        <w:keepNext/>
        <w:spacing w:line="360" w:lineRule="auto"/>
        <w:jc w:val="center"/>
      </w:pPr>
      <w:r>
        <w:rPr>
          <w:noProof/>
        </w:rPr>
        <w:drawing>
          <wp:inline distT="0" distB="0" distL="114300" distR="114300">
            <wp:extent cx="6106602" cy="4412974"/>
            <wp:effectExtent l="0" t="0" r="0" b="0"/>
            <wp:docPr id="103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91189" w:rsidRDefault="009F0F27">
      <w:pPr>
        <w:pStyle w:val="Caption"/>
        <w:rPr>
          <w:color w:val="auto"/>
        </w:rPr>
      </w:pPr>
      <w:bookmarkStart w:id="431" w:name="_Toc164900140"/>
      <w:r>
        <w:rPr>
          <w:rFonts w:ascii="Times New Roman" w:hAnsi="Times New Roman" w:cs="Times New Roman"/>
          <w:b w:val="0"/>
          <w:color w:val="auto"/>
          <w:sz w:val="24"/>
          <w:szCs w:val="24"/>
        </w:rPr>
        <w:t xml:space="preserve">Figure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w:instrText>
      </w:r>
      <w:r>
        <w:rPr>
          <w:rFonts w:ascii="Times New Roman" w:hAnsi="Times New Roman" w:cs="Times New Roman"/>
          <w:b w:val="0"/>
          <w:color w:val="auto"/>
          <w:sz w:val="24"/>
          <w:szCs w:val="24"/>
        </w:rPr>
        <w:instrText xml:space="preserve">ure \* ARABIC </w:instrText>
      </w:r>
      <w:r>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7</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w:t>
      </w:r>
      <w:r>
        <w:rPr>
          <w:b w:val="0"/>
          <w:color w:val="auto"/>
          <w:sz w:val="24"/>
        </w:rPr>
        <w:t xml:space="preserve"> </w:t>
      </w:r>
      <w:r>
        <w:rPr>
          <w:rFonts w:ascii="Times New Roman" w:hAnsi="Times New Roman" w:cs="Times New Roman"/>
          <w:b w:val="0"/>
          <w:color w:val="auto"/>
          <w:sz w:val="24"/>
          <w:szCs w:val="24"/>
        </w:rPr>
        <w:t>Prevalence of malaria Slide-confirmed cases among sex at AHC, from February to May, 2023.</w:t>
      </w:r>
      <w:bookmarkEnd w:id="431"/>
    </w:p>
    <w:p w:rsidR="00B91189" w:rsidRDefault="009F0F27">
      <w:pPr>
        <w:pStyle w:val="Caption"/>
        <w:rPr>
          <w:color w:val="auto"/>
        </w:rPr>
      </w:pPr>
      <w:r>
        <w:rPr>
          <w:rFonts w:ascii="Times New Roman" w:hAnsi="Times New Roman" w:cs="Times New Roman"/>
          <w:color w:val="auto"/>
          <w:sz w:val="24"/>
          <w:szCs w:val="24"/>
        </w:rPr>
        <w:t xml:space="preserve"> </w:t>
      </w:r>
    </w:p>
    <w:p w:rsidR="00B91189" w:rsidRDefault="009F0F27">
      <w:pPr>
        <w:pStyle w:val="Heading2"/>
        <w:spacing w:after="240"/>
        <w:rPr>
          <w:rFonts w:ascii="Times New Roman" w:hAnsi="Times New Roman" w:cs="Times New Roman"/>
          <w:sz w:val="28"/>
        </w:rPr>
      </w:pPr>
      <w:bookmarkStart w:id="432" w:name="_Toc139668951"/>
      <w:bookmarkStart w:id="433" w:name="_Toc139672547"/>
      <w:bookmarkStart w:id="434" w:name="_Toc143523237"/>
      <w:bookmarkStart w:id="435" w:name="_Toc164627702"/>
      <w:r>
        <w:rPr>
          <w:rFonts w:ascii="Times New Roman" w:hAnsi="Times New Roman" w:cs="Times New Roman"/>
          <w:sz w:val="28"/>
        </w:rPr>
        <w:lastRenderedPageBreak/>
        <w:t>4.12. Prevalence of malaria Slide confirmed cases among Age group at Aseko Health Center from February to May 2023.</w:t>
      </w:r>
      <w:bookmarkEnd w:id="432"/>
      <w:bookmarkEnd w:id="433"/>
      <w:bookmarkEnd w:id="434"/>
      <w:bookmarkEnd w:id="435"/>
    </w:p>
    <w:p w:rsidR="00B91189" w:rsidRDefault="009F0F27">
      <w:pPr>
        <w:spacing w:line="360" w:lineRule="auto"/>
        <w:jc w:val="both"/>
        <w:rPr>
          <w:rFonts w:ascii="Times New Roman" w:hAnsi="Times New Roman" w:cs="Times New Roman"/>
          <w:sz w:val="24"/>
        </w:rPr>
      </w:pPr>
      <w:bookmarkStart w:id="436" w:name="_Toc143466845"/>
      <w:bookmarkStart w:id="437" w:name="_Toc164531170"/>
      <w:r>
        <w:rPr>
          <w:rFonts w:ascii="Times New Roman" w:hAnsi="Times New Roman" w:cs="Times New Roman"/>
          <w:sz w:val="24"/>
        </w:rPr>
        <w:t>Prevalence of malaria is age</w:t>
      </w:r>
      <w:r>
        <w:rPr>
          <w:rFonts w:ascii="Times New Roman" w:hAnsi="Times New Roman" w:cs="Times New Roman"/>
          <w:sz w:val="24"/>
        </w:rPr>
        <w:t xml:space="preserve"> groups at the Aseko health center shows that 14 (60.87%) were belonged to the age groups less than 5 (five), out of total slide confirmed cases 27 (26.7%) belonged to the age groups 5-14 and 30(629.13%) belonged to the age groups greater than 15. Malaria </w:t>
      </w:r>
      <w:r>
        <w:rPr>
          <w:rFonts w:ascii="Times New Roman" w:hAnsi="Times New Roman" w:cs="Times New Roman"/>
          <w:sz w:val="24"/>
        </w:rPr>
        <w:t>prevalence was slightly higher in the age groups less than 5 (</w:t>
      </w:r>
      <w:r>
        <w:rPr>
          <w:rFonts w:ascii="Times New Roman" w:hAnsi="Times New Roman" w:cs="Times New Roman"/>
          <w:sz w:val="24"/>
          <w:szCs w:val="24"/>
        </w:rPr>
        <w:t>Figure</w:t>
      </w:r>
      <w:r>
        <w:rPr>
          <w:rFonts w:ascii="Times New Roman" w:hAnsi="Times New Roman" w:cs="Times New Roman"/>
          <w:sz w:val="24"/>
        </w:rPr>
        <w:t xml:space="preserve"> </w:t>
      </w:r>
      <w:r>
        <w:rPr>
          <w:rFonts w:ascii="Times New Roman" w:hAnsi="Times New Roman" w:cs="Times New Roman"/>
          <w:sz w:val="24"/>
        </w:rPr>
        <w:fldChar w:fldCharType="begin"/>
      </w:r>
      <w:r>
        <w:rPr>
          <w:rFonts w:ascii="Times New Roman" w:hAnsi="Times New Roman" w:cs="Times New Roman"/>
          <w:sz w:val="24"/>
        </w:rPr>
        <w:instrText xml:space="preserve"> SEQ Table \* ARABIC </w:instrText>
      </w:r>
      <w:r>
        <w:rPr>
          <w:rFonts w:ascii="Times New Roman" w:hAnsi="Times New Roman" w:cs="Times New Roman"/>
          <w:sz w:val="24"/>
        </w:rPr>
        <w:fldChar w:fldCharType="separate"/>
      </w:r>
      <w:r>
        <w:rPr>
          <w:rFonts w:ascii="Times New Roman" w:hAnsi="Times New Roman" w:cs="Times New Roman"/>
          <w:noProof/>
          <w:sz w:val="24"/>
        </w:rPr>
        <w:t>7</w:t>
      </w:r>
      <w:r>
        <w:rPr>
          <w:rFonts w:ascii="Times New Roman" w:hAnsi="Times New Roman" w:cs="Times New Roman"/>
          <w:sz w:val="24"/>
        </w:rPr>
        <w:fldChar w:fldCharType="end"/>
      </w:r>
      <w:r>
        <w:rPr>
          <w:rFonts w:ascii="Times New Roman" w:hAnsi="Times New Roman" w:cs="Times New Roman"/>
          <w:sz w:val="24"/>
        </w:rPr>
        <w:t>). Malaria prevalence was slightly lower in the age group between 5-14 ages.</w:t>
      </w:r>
      <w:bookmarkEnd w:id="436"/>
      <w:bookmarkEnd w:id="437"/>
    </w:p>
    <w:p w:rsidR="00B91189" w:rsidRDefault="009F0F27">
      <w:pPr>
        <w:keepNext/>
        <w:spacing w:line="360" w:lineRule="auto"/>
        <w:jc w:val="center"/>
      </w:pPr>
      <w:r>
        <w:rPr>
          <w:noProof/>
        </w:rPr>
        <w:drawing>
          <wp:inline distT="0" distB="0" distL="114300" distR="114300">
            <wp:extent cx="6114553" cy="5398936"/>
            <wp:effectExtent l="0" t="0" r="0" b="0"/>
            <wp:docPr id="104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91189" w:rsidRDefault="009F0F27">
      <w:pPr>
        <w:pStyle w:val="Caption"/>
        <w:jc w:val="both"/>
        <w:rPr>
          <w:color w:val="auto"/>
        </w:rPr>
      </w:pPr>
      <w:bookmarkStart w:id="438" w:name="_Toc164900141"/>
      <w:r>
        <w:rPr>
          <w:rFonts w:ascii="Times New Roman" w:hAnsi="Times New Roman" w:cs="Times New Roman"/>
          <w:b w:val="0"/>
          <w:color w:val="auto"/>
          <w:sz w:val="24"/>
          <w:szCs w:val="24"/>
        </w:rPr>
        <w:t xml:space="preserve">Figure </w:t>
      </w:r>
      <w:r>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Figure \* ARABIC </w:instrText>
      </w:r>
      <w:r>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8</w:t>
      </w:r>
      <w:r>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w:t>
      </w:r>
      <w:r>
        <w:rPr>
          <w:rFonts w:ascii="Times New Roman" w:hAnsi="Times New Roman" w:cs="Times New Roman"/>
          <w:color w:val="auto"/>
          <w:sz w:val="24"/>
          <w:szCs w:val="24"/>
        </w:rPr>
        <w:t xml:space="preserve"> </w:t>
      </w:r>
      <w:r>
        <w:rPr>
          <w:rFonts w:ascii="Times New Roman" w:hAnsi="Times New Roman" w:cs="Times New Roman"/>
          <w:b w:val="0"/>
          <w:color w:val="auto"/>
          <w:sz w:val="24"/>
          <w:szCs w:val="24"/>
        </w:rPr>
        <w:t>Prevalence of malaria Slide-confirmed cases amon</w:t>
      </w:r>
      <w:r>
        <w:rPr>
          <w:rFonts w:ascii="Times New Roman" w:hAnsi="Times New Roman" w:cs="Times New Roman"/>
          <w:b w:val="0"/>
          <w:color w:val="auto"/>
          <w:sz w:val="24"/>
          <w:szCs w:val="24"/>
        </w:rPr>
        <w:t>g Age group at AHC</w:t>
      </w:r>
      <w:bookmarkStart w:id="439" w:name="_Toc138538733"/>
      <w:bookmarkStart w:id="440" w:name="_Toc138540448"/>
      <w:bookmarkStart w:id="441" w:name="_Toc138550879"/>
      <w:bookmarkStart w:id="442" w:name="_Toc139668952"/>
      <w:bookmarkStart w:id="443" w:name="_Toc139672548"/>
      <w:bookmarkEnd w:id="438"/>
    </w:p>
    <w:p w:rsidR="00B91189" w:rsidRDefault="009F0F27">
      <w:pPr>
        <w:pStyle w:val="Heading1"/>
        <w:spacing w:after="240"/>
        <w:rPr>
          <w:rFonts w:ascii="Times New Roman" w:hAnsi="Times New Roman" w:cs="Times New Roman"/>
          <w:sz w:val="32"/>
        </w:rPr>
      </w:pPr>
      <w:bookmarkStart w:id="444" w:name="_Toc143523238"/>
      <w:bookmarkStart w:id="445" w:name="_Toc164627703"/>
      <w:r>
        <w:rPr>
          <w:rFonts w:ascii="Times New Roman" w:hAnsi="Times New Roman" w:cs="Times New Roman"/>
          <w:sz w:val="32"/>
        </w:rPr>
        <w:lastRenderedPageBreak/>
        <w:t>5. DISCUSSION</w:t>
      </w:r>
      <w:bookmarkEnd w:id="439"/>
      <w:bookmarkEnd w:id="440"/>
      <w:bookmarkEnd w:id="441"/>
      <w:bookmarkEnd w:id="442"/>
      <w:bookmarkEnd w:id="443"/>
      <w:bookmarkEnd w:id="444"/>
      <w:bookmarkEnd w:id="445"/>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this study, a total of 5312 (30%) malaria prevalence among patients were reported in the last ten years, period from 2013 to 2022. This was higher than the study conducted in Ataye Hospital district North Ethiopia in which the overall prevalence of mala</w:t>
      </w:r>
      <w:r>
        <w:rPr>
          <w:rFonts w:ascii="Times New Roman" w:hAnsi="Times New Roman" w:cs="Times New Roman"/>
          <w:sz w:val="24"/>
          <w:szCs w:val="24"/>
        </w:rPr>
        <w:t xml:space="preserve">ria was 2670(8.4%),  (Felek </w:t>
      </w:r>
      <w:r>
        <w:rPr>
          <w:rFonts w:ascii="Times New Roman" w:hAnsi="Times New Roman" w:cs="Times New Roman"/>
          <w:i/>
          <w:sz w:val="24"/>
          <w:szCs w:val="24"/>
        </w:rPr>
        <w:t>et.al</w:t>
      </w:r>
      <w:r>
        <w:rPr>
          <w:rFonts w:ascii="Times New Roman" w:hAnsi="Times New Roman" w:cs="Times New Roman"/>
          <w:sz w:val="24"/>
          <w:szCs w:val="24"/>
        </w:rPr>
        <w:t xml:space="preserve">, 2018).This study record lower than study conducted in Kola Diba health center north Gondar district between 2002-2011 in which the overall prevalence of malaria were 23,473(39.6%) (Alemu </w:t>
      </w:r>
      <w:r>
        <w:rPr>
          <w:rFonts w:ascii="Times New Roman" w:hAnsi="Times New Roman" w:cs="Times New Roman"/>
          <w:i/>
          <w:sz w:val="24"/>
          <w:szCs w:val="24"/>
        </w:rPr>
        <w:t>et al</w:t>
      </w:r>
      <w:r>
        <w:rPr>
          <w:rFonts w:ascii="Times New Roman" w:hAnsi="Times New Roman" w:cs="Times New Roman"/>
          <w:sz w:val="24"/>
          <w:szCs w:val="24"/>
        </w:rPr>
        <w:t>, 2012). This might be due to</w:t>
      </w:r>
      <w:r>
        <w:rPr>
          <w:rFonts w:ascii="Times New Roman" w:hAnsi="Times New Roman" w:cs="Times New Roman"/>
          <w:sz w:val="24"/>
          <w:szCs w:val="24"/>
        </w:rPr>
        <w:t xml:space="preserve"> variation in sample size, altitude and climate.</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presented study also showed that the highest number of malaria slide- positives was in 2007 866(37.4%) and then after declining trend continued with the lowest number of cases in 2010, 249(16.4%). This d</w:t>
      </w:r>
      <w:r>
        <w:rPr>
          <w:rFonts w:ascii="Times New Roman" w:hAnsi="Times New Roman" w:cs="Times New Roman"/>
          <w:sz w:val="24"/>
          <w:szCs w:val="24"/>
        </w:rPr>
        <w:t>ecreasing trend might be due to a better awareness of the people about malaria and implementation of control strategies.</w:t>
      </w:r>
    </w:p>
    <w:p w:rsidR="00B91189" w:rsidRDefault="009F0F27">
      <w:pPr>
        <w:spacing w:line="360" w:lineRule="auto"/>
        <w:jc w:val="both"/>
        <w:rPr>
          <w:rFonts w:ascii="Times New Roman" w:hAnsi="Times New Roman" w:cs="Times New Roman"/>
          <w:sz w:val="24"/>
        </w:rPr>
      </w:pPr>
      <w:r>
        <w:rPr>
          <w:rFonts w:ascii="Times New Roman" w:hAnsi="Times New Roman" w:cs="Times New Roman"/>
          <w:sz w:val="24"/>
          <w:szCs w:val="24"/>
        </w:rPr>
        <w:t xml:space="preserve">From the result of the presented study the predominant plasmodium detected was </w:t>
      </w:r>
      <w:r>
        <w:rPr>
          <w:rFonts w:ascii="Times New Roman" w:hAnsi="Times New Roman" w:cs="Times New Roman"/>
          <w:i/>
          <w:sz w:val="24"/>
          <w:szCs w:val="24"/>
        </w:rPr>
        <w:t>P. falciparum</w:t>
      </w:r>
      <w:r>
        <w:rPr>
          <w:rFonts w:ascii="Times New Roman" w:hAnsi="Times New Roman" w:cs="Times New Roman"/>
          <w:sz w:val="24"/>
          <w:szCs w:val="24"/>
        </w:rPr>
        <w:t xml:space="preserve"> 3396(63.9%) followed by </w:t>
      </w:r>
      <w:r>
        <w:rPr>
          <w:rFonts w:ascii="Times New Roman" w:hAnsi="Times New Roman" w:cs="Times New Roman"/>
          <w:i/>
          <w:sz w:val="24"/>
          <w:szCs w:val="24"/>
        </w:rPr>
        <w:t>P. vivax</w:t>
      </w:r>
      <w:r>
        <w:rPr>
          <w:rFonts w:ascii="Times New Roman" w:hAnsi="Times New Roman" w:cs="Times New Roman"/>
          <w:sz w:val="24"/>
          <w:szCs w:val="24"/>
        </w:rPr>
        <w:t xml:space="preserve"> 1659(31%)</w:t>
      </w:r>
      <w:r>
        <w:rPr>
          <w:rFonts w:ascii="Times New Roman" w:hAnsi="Times New Roman" w:cs="Times New Roman"/>
          <w:sz w:val="24"/>
          <w:szCs w:val="24"/>
        </w:rPr>
        <w:t xml:space="preserve"> and mixed species of plasmodium 257(4.8%) respectively. The presented study result is different from the study conducted in Dangila Health center in which </w:t>
      </w:r>
      <w:r>
        <w:rPr>
          <w:rFonts w:ascii="Times New Roman" w:hAnsi="Times New Roman" w:cs="Times New Roman"/>
          <w:i/>
          <w:sz w:val="24"/>
        </w:rPr>
        <w:t>P.vivax</w:t>
      </w:r>
      <w:r>
        <w:rPr>
          <w:rFonts w:ascii="Times New Roman" w:hAnsi="Times New Roman" w:cs="Times New Roman"/>
          <w:sz w:val="28"/>
          <w:szCs w:val="24"/>
        </w:rPr>
        <w:t xml:space="preserve"> </w:t>
      </w:r>
      <w:r>
        <w:rPr>
          <w:rFonts w:ascii="Times New Roman" w:hAnsi="Times New Roman" w:cs="Times New Roman"/>
          <w:sz w:val="24"/>
          <w:szCs w:val="24"/>
        </w:rPr>
        <w:t xml:space="preserve">accounted 75% and </w:t>
      </w:r>
      <w:r>
        <w:rPr>
          <w:rFonts w:ascii="Times New Roman" w:hAnsi="Times New Roman" w:cs="Times New Roman"/>
          <w:i/>
          <w:sz w:val="24"/>
          <w:szCs w:val="24"/>
        </w:rPr>
        <w:t>Plasmodium falciparum</w:t>
      </w:r>
      <w:r>
        <w:rPr>
          <w:rFonts w:ascii="Times New Roman" w:hAnsi="Times New Roman" w:cs="Times New Roman"/>
          <w:sz w:val="24"/>
          <w:szCs w:val="24"/>
        </w:rPr>
        <w:t xml:space="preserve"> accounted 25% (Alemu </w:t>
      </w:r>
      <w:r>
        <w:rPr>
          <w:rFonts w:ascii="Times New Roman" w:hAnsi="Times New Roman" w:cs="Times New Roman"/>
          <w:i/>
          <w:sz w:val="24"/>
          <w:szCs w:val="24"/>
        </w:rPr>
        <w:t>et al</w:t>
      </w:r>
      <w:r>
        <w:rPr>
          <w:rFonts w:ascii="Times New Roman" w:hAnsi="Times New Roman" w:cs="Times New Roman"/>
          <w:sz w:val="24"/>
          <w:szCs w:val="24"/>
        </w:rPr>
        <w:t>., 2012). However the pres</w:t>
      </w:r>
      <w:r>
        <w:rPr>
          <w:rFonts w:ascii="Times New Roman" w:hAnsi="Times New Roman" w:cs="Times New Roman"/>
          <w:sz w:val="24"/>
          <w:szCs w:val="24"/>
        </w:rPr>
        <w:t xml:space="preserve">ented study was nearly similar with study conducted in Tselemti woreda, North Ethiopia between 2013 to 2015, in which </w:t>
      </w:r>
      <w:r>
        <w:rPr>
          <w:rFonts w:ascii="Times New Roman" w:hAnsi="Times New Roman" w:cs="Times New Roman"/>
          <w:i/>
          <w:sz w:val="24"/>
          <w:szCs w:val="24"/>
        </w:rPr>
        <w:t>P.falciparum</w:t>
      </w:r>
      <w:r>
        <w:rPr>
          <w:rFonts w:ascii="Times New Roman" w:hAnsi="Times New Roman" w:cs="Times New Roman"/>
          <w:sz w:val="24"/>
          <w:szCs w:val="24"/>
        </w:rPr>
        <w:t xml:space="preserve"> accounted 58.2% and </w:t>
      </w:r>
      <w:r>
        <w:rPr>
          <w:rFonts w:ascii="Times New Roman" w:hAnsi="Times New Roman" w:cs="Times New Roman"/>
          <w:i/>
          <w:sz w:val="24"/>
          <w:szCs w:val="24"/>
        </w:rPr>
        <w:t>P. vivax</w:t>
      </w:r>
      <w:r>
        <w:rPr>
          <w:rFonts w:ascii="Times New Roman" w:hAnsi="Times New Roman" w:cs="Times New Roman"/>
          <w:sz w:val="24"/>
          <w:szCs w:val="24"/>
        </w:rPr>
        <w:t xml:space="preserve"> 35.5% and mixed infection 6.3% (Meresa </w:t>
      </w:r>
      <w:r>
        <w:rPr>
          <w:rFonts w:ascii="Times New Roman" w:hAnsi="Times New Roman" w:cs="Times New Roman"/>
          <w:i/>
          <w:sz w:val="24"/>
          <w:szCs w:val="24"/>
        </w:rPr>
        <w:t>et al</w:t>
      </w:r>
      <w:r>
        <w:rPr>
          <w:rFonts w:ascii="Times New Roman" w:hAnsi="Times New Roman" w:cs="Times New Roman"/>
          <w:sz w:val="24"/>
          <w:szCs w:val="24"/>
        </w:rPr>
        <w:t>., 2018). However, the presented study contradicts w</w:t>
      </w:r>
      <w:r>
        <w:rPr>
          <w:rFonts w:ascii="Times New Roman" w:hAnsi="Times New Roman" w:cs="Times New Roman"/>
          <w:sz w:val="24"/>
          <w:szCs w:val="24"/>
        </w:rPr>
        <w:t xml:space="preserve">ith the study conducted similarly, a research conducted in Arsi Negele in which the prevalence of </w:t>
      </w:r>
      <w:r>
        <w:rPr>
          <w:rFonts w:ascii="Times New Roman" w:hAnsi="Times New Roman" w:cs="Times New Roman"/>
          <w:i/>
          <w:sz w:val="24"/>
          <w:szCs w:val="24"/>
        </w:rPr>
        <w:t>P. falciparum</w:t>
      </w:r>
      <w:r>
        <w:rPr>
          <w:rFonts w:ascii="Times New Roman" w:hAnsi="Times New Roman" w:cs="Times New Roman"/>
          <w:sz w:val="24"/>
          <w:szCs w:val="24"/>
        </w:rPr>
        <w:t xml:space="preserve"> and </w:t>
      </w:r>
      <w:r>
        <w:rPr>
          <w:rFonts w:ascii="Times New Roman" w:hAnsi="Times New Roman" w:cs="Times New Roman"/>
          <w:i/>
          <w:sz w:val="24"/>
          <w:szCs w:val="24"/>
        </w:rPr>
        <w:t>P. vivax</w:t>
      </w:r>
      <w:r>
        <w:rPr>
          <w:rFonts w:ascii="Times New Roman" w:hAnsi="Times New Roman" w:cs="Times New Roman"/>
          <w:sz w:val="24"/>
          <w:szCs w:val="24"/>
        </w:rPr>
        <w:t xml:space="preserve"> was 19.8 and 74% respectively and mixed infection was 6.2% (Meseret </w:t>
      </w:r>
      <w:r>
        <w:rPr>
          <w:rFonts w:ascii="Times New Roman" w:hAnsi="Times New Roman" w:cs="Times New Roman"/>
          <w:i/>
          <w:sz w:val="24"/>
          <w:szCs w:val="24"/>
        </w:rPr>
        <w:t>et al</w:t>
      </w:r>
      <w:r>
        <w:rPr>
          <w:rFonts w:ascii="Times New Roman" w:hAnsi="Times New Roman" w:cs="Times New Roman"/>
          <w:sz w:val="24"/>
          <w:szCs w:val="24"/>
        </w:rPr>
        <w:t>., 2019). This finding is contradicts with malaria parasit</w:t>
      </w:r>
      <w:r>
        <w:rPr>
          <w:rFonts w:ascii="Times New Roman" w:hAnsi="Times New Roman" w:cs="Times New Roman"/>
          <w:sz w:val="24"/>
          <w:szCs w:val="24"/>
        </w:rPr>
        <w:t xml:space="preserve">e distribution in Ethiopia which indicates that </w:t>
      </w:r>
      <w:r>
        <w:rPr>
          <w:rFonts w:ascii="Times New Roman" w:hAnsi="Times New Roman" w:cs="Times New Roman"/>
          <w:i/>
          <w:sz w:val="24"/>
          <w:szCs w:val="24"/>
        </w:rPr>
        <w:t xml:space="preserve">P.faliciparum </w:t>
      </w:r>
      <w:r>
        <w:rPr>
          <w:rFonts w:ascii="Times New Roman" w:hAnsi="Times New Roman" w:cs="Times New Roman"/>
          <w:sz w:val="24"/>
          <w:szCs w:val="24"/>
        </w:rPr>
        <w:t>and</w:t>
      </w:r>
      <w:r>
        <w:rPr>
          <w:rFonts w:ascii="Times New Roman" w:hAnsi="Times New Roman" w:cs="Times New Roman"/>
          <w:i/>
          <w:sz w:val="24"/>
          <w:szCs w:val="24"/>
        </w:rPr>
        <w:t xml:space="preserve"> P. vivax</w:t>
      </w:r>
      <w:r>
        <w:rPr>
          <w:rFonts w:ascii="Times New Roman" w:hAnsi="Times New Roman" w:cs="Times New Roman"/>
          <w:sz w:val="24"/>
          <w:szCs w:val="24"/>
        </w:rPr>
        <w:t xml:space="preserve"> are the two predominant parasites distributed in the country and accounting for 60% and 40% of malaria cases respectively (FMOH, 2012). This might be due to the differences in the s</w:t>
      </w:r>
      <w:r>
        <w:rPr>
          <w:rFonts w:ascii="Times New Roman" w:hAnsi="Times New Roman" w:cs="Times New Roman"/>
          <w:sz w:val="24"/>
          <w:szCs w:val="24"/>
        </w:rPr>
        <w:t xml:space="preserve">tudy area, study period, study method and sample size as well as study population in which those studies focused on. These recorded data indicated that males (34%) were more infected than females (24.6%) but without any significant statistical difference. </w:t>
      </w:r>
      <w:r>
        <w:rPr>
          <w:rFonts w:ascii="Times New Roman" w:hAnsi="Times New Roman" w:cs="Times New Roman"/>
          <w:sz w:val="24"/>
          <w:szCs w:val="24"/>
        </w:rPr>
        <w:t xml:space="preserve">This might in line with other studies conducted in Assosa General Hospital (Tesfaye, 2017) show that </w:t>
      </w:r>
      <w:r>
        <w:rPr>
          <w:rFonts w:ascii="Times New Roman" w:hAnsi="Times New Roman" w:cs="Times New Roman"/>
          <w:sz w:val="24"/>
        </w:rPr>
        <w:t>In terms of sex, 7237 of the total examined patients were males and 6460 were females. Out of the malaria slide positive individuals, 54.29% were males and</w:t>
      </w:r>
      <w:r>
        <w:rPr>
          <w:rFonts w:ascii="Times New Roman" w:hAnsi="Times New Roman" w:cs="Times New Roman"/>
          <w:sz w:val="24"/>
        </w:rPr>
        <w:t xml:space="preserve"> 45.71% were females. </w:t>
      </w:r>
    </w:p>
    <w:p w:rsidR="00B91189" w:rsidRDefault="009F0F27">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Malaria slide-positives among males were 3992 (55.16%) and among females were 3351(52.03%). </w:t>
      </w:r>
      <w:r>
        <w:rPr>
          <w:rFonts w:ascii="Times New Roman" w:hAnsi="Times New Roman" w:cs="Times New Roman"/>
          <w:sz w:val="24"/>
          <w:szCs w:val="24"/>
        </w:rPr>
        <w:t>The reason why malaria affected more males might be due to the fact that males engaged in activities outside their residence area migration w</w:t>
      </w:r>
      <w:r>
        <w:rPr>
          <w:rFonts w:ascii="Times New Roman" w:hAnsi="Times New Roman" w:cs="Times New Roman"/>
          <w:sz w:val="24"/>
          <w:szCs w:val="24"/>
        </w:rPr>
        <w:t>hich make them more prone to infective mosquito bites as compared to female counter parts which are mostly at home and are not exposed counter parts which are mostly at home and are not exposed to malaria areas and protected from such infects bites.</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Regard</w:t>
      </w:r>
      <w:r>
        <w:rPr>
          <w:rFonts w:ascii="Times New Roman" w:hAnsi="Times New Roman" w:cs="Times New Roman"/>
          <w:sz w:val="24"/>
          <w:szCs w:val="24"/>
        </w:rPr>
        <w:t>ing the age groups at AHC, malaria infection was recorded from all age groups, but the rate of infection varies in different age group in the study area. However, the rate of infection was high in the age groups ≥15 years old (2189) followed by 5-14 age an</w:t>
      </w:r>
      <w:r>
        <w:rPr>
          <w:rFonts w:ascii="Times New Roman" w:hAnsi="Times New Roman" w:cs="Times New Roman"/>
          <w:sz w:val="24"/>
          <w:szCs w:val="24"/>
        </w:rPr>
        <w:t xml:space="preserve">d 0-4 years ages. It was in line with the findings which were conducted in Tselemti Woreda, North Ethiopia (Meresa </w:t>
      </w:r>
      <w:r>
        <w:rPr>
          <w:rFonts w:ascii="Times New Roman" w:hAnsi="Times New Roman" w:cs="Times New Roman"/>
          <w:i/>
          <w:iCs/>
          <w:sz w:val="24"/>
          <w:szCs w:val="24"/>
        </w:rPr>
        <w:t>et al</w:t>
      </w:r>
      <w:r>
        <w:rPr>
          <w:rFonts w:ascii="Times New Roman" w:hAnsi="Times New Roman" w:cs="Times New Roman"/>
          <w:sz w:val="24"/>
          <w:szCs w:val="24"/>
        </w:rPr>
        <w:t xml:space="preserve">., 2018). The presented study was different from the study conducted Wolkite Health Center, South-Central Ethiopia, Which showed that a </w:t>
      </w:r>
      <w:r>
        <w:rPr>
          <w:rFonts w:ascii="Times New Roman" w:hAnsi="Times New Roman" w:cs="Times New Roman"/>
          <w:sz w:val="24"/>
          <w:szCs w:val="24"/>
        </w:rPr>
        <w:t>higher number of Plasmodium infection occurred between the age groups 5-14 years age compared with the others age groups. This might be due to improper usage of bed net high malaria transmission often overlaps with the planting and harvesting season that i</w:t>
      </w:r>
      <w:r>
        <w:rPr>
          <w:rFonts w:ascii="Times New Roman" w:hAnsi="Times New Roman" w:cs="Times New Roman"/>
          <w:sz w:val="24"/>
          <w:szCs w:val="24"/>
        </w:rPr>
        <w:t>ncrease malaria incidence among working age group and working adults in Agricultural communities.</w:t>
      </w:r>
    </w:p>
    <w:p w:rsidR="00B91189" w:rsidRDefault="00B91189">
      <w:pPr>
        <w:spacing w:after="0" w:line="360" w:lineRule="auto"/>
        <w:jc w:val="both"/>
        <w:rPr>
          <w:rFonts w:ascii="Times New Roman" w:hAnsi="Times New Roman" w:cs="Times New Roman"/>
          <w:sz w:val="24"/>
          <w:szCs w:val="24"/>
        </w:rPr>
      </w:pP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study area, seasonal distribution of malaria infected cases differs in each month and season of the year. The highest prevalence of malaria cases was </w:t>
      </w:r>
      <w:r>
        <w:rPr>
          <w:rFonts w:ascii="Times New Roman" w:hAnsi="Times New Roman" w:cs="Times New Roman"/>
          <w:sz w:val="24"/>
          <w:szCs w:val="24"/>
        </w:rPr>
        <w:t xml:space="preserve">observed during spring (September to November) (32.7%) and the lowest number of malaria cases was observed during winter (December to February) (12.8%). This is in agreement with other studies done in Kombolcha, South Wollo North Central Ethiopia in which </w:t>
      </w:r>
      <w:r>
        <w:rPr>
          <w:rFonts w:ascii="Times New Roman" w:hAnsi="Times New Roman" w:cs="Times New Roman"/>
          <w:sz w:val="24"/>
          <w:szCs w:val="24"/>
        </w:rPr>
        <w:t xml:space="preserve">malaria transmission peaks from September to November and lower from December to February, </w:t>
      </w:r>
      <w:r>
        <w:rPr>
          <w:rFonts w:ascii="Times New Roman" w:hAnsi="Times New Roman" w:cs="Times New Roman"/>
          <w:i/>
          <w:sz w:val="24"/>
          <w:szCs w:val="24"/>
        </w:rPr>
        <w:t>P.falciparum, P.viavx</w:t>
      </w:r>
      <w:r>
        <w:rPr>
          <w:rFonts w:ascii="Times New Roman" w:hAnsi="Times New Roman" w:cs="Times New Roman"/>
          <w:sz w:val="24"/>
          <w:szCs w:val="24"/>
        </w:rPr>
        <w:t xml:space="preserve"> and Mixed infection were higher in spring and lower in winter (Gebretsadik </w:t>
      </w:r>
      <w:r>
        <w:rPr>
          <w:rFonts w:ascii="Times New Roman" w:hAnsi="Times New Roman" w:cs="Times New Roman"/>
          <w:i/>
          <w:sz w:val="24"/>
          <w:szCs w:val="24"/>
        </w:rPr>
        <w:t>et al</w:t>
      </w:r>
      <w:r>
        <w:rPr>
          <w:rFonts w:ascii="Times New Roman" w:hAnsi="Times New Roman" w:cs="Times New Roman"/>
          <w:sz w:val="24"/>
          <w:szCs w:val="24"/>
        </w:rPr>
        <w:t>., 2018).</w:t>
      </w:r>
    </w:p>
    <w:p w:rsidR="00B91189" w:rsidRDefault="009F0F27">
      <w:pPr>
        <w:spacing w:line="360" w:lineRule="auto"/>
        <w:jc w:val="both"/>
      </w:pPr>
      <w:r>
        <w:rPr>
          <w:rFonts w:ascii="Times New Roman" w:hAnsi="Times New Roman" w:cs="Times New Roman"/>
          <w:sz w:val="24"/>
          <w:szCs w:val="24"/>
        </w:rPr>
        <w:t>Generally, this study showed that during the last ten</w:t>
      </w:r>
      <w:r>
        <w:rPr>
          <w:rFonts w:ascii="Times New Roman" w:hAnsi="Times New Roman" w:cs="Times New Roman"/>
          <w:sz w:val="24"/>
          <w:szCs w:val="24"/>
        </w:rPr>
        <w:t xml:space="preserve"> years (2013-2022), there was trend in the decrease of malaria cases observed at Aseko Health Center. The highest peak was in 2017, </w:t>
      </w:r>
      <w:r>
        <w:t>866(16.3%)</w:t>
      </w:r>
      <w:r>
        <w:rPr>
          <w:rFonts w:ascii="Times New Roman" w:hAnsi="Times New Roman" w:cs="Times New Roman"/>
          <w:sz w:val="24"/>
          <w:szCs w:val="24"/>
        </w:rPr>
        <w:t>, after there was lowest in 2020, 249(4.6%).</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Abundance and association of mosquitoes crossectional study</w:t>
      </w:r>
      <w:r>
        <w:rPr>
          <w:rFonts w:ascii="Times New Roman" w:hAnsi="Times New Roman" w:cs="Times New Roman"/>
          <w:sz w:val="24"/>
          <w:szCs w:val="24"/>
        </w:rPr>
        <w:t xml:space="preserve"> with the meteorological parameters has been studied in some countries and meteorological parameters have been identified as an important factor involved in the transmission of vector-borne diseases (Lazarus, </w:t>
      </w:r>
      <w:r>
        <w:rPr>
          <w:rFonts w:ascii="Times New Roman" w:hAnsi="Times New Roman" w:cs="Times New Roman"/>
          <w:sz w:val="24"/>
          <w:szCs w:val="24"/>
        </w:rPr>
        <w:lastRenderedPageBreak/>
        <w:t>2007). Temperature, relative humidity, wind spe</w:t>
      </w:r>
      <w:r>
        <w:rPr>
          <w:rFonts w:ascii="Times New Roman" w:hAnsi="Times New Roman" w:cs="Times New Roman"/>
          <w:sz w:val="24"/>
          <w:szCs w:val="24"/>
        </w:rPr>
        <w:t>ed and precipitation effects on mosquito survival, abundance and distribution.</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Our findings indicate that mosquito abundance was low in precipitation above 10mm, and was consistent with the results of other researchers (Tahereh, 2021) demonstrate that prec</w:t>
      </w:r>
      <w:r>
        <w:rPr>
          <w:rFonts w:ascii="Times New Roman" w:hAnsi="Times New Roman" w:cs="Times New Roman"/>
          <w:sz w:val="24"/>
          <w:szCs w:val="24"/>
        </w:rPr>
        <w:t xml:space="preserve">ipitation significantly affect mosquito size. Researchers in northwestern Ethiopia found a negative correlation between mosquitoes with relative humidity and but observed positive correlation with Precipitation and temperature (Tilahun </w:t>
      </w:r>
      <w:r>
        <w:rPr>
          <w:rFonts w:ascii="Times New Roman" w:hAnsi="Times New Roman" w:cs="Times New Roman"/>
          <w:i/>
          <w:sz w:val="24"/>
          <w:szCs w:val="24"/>
        </w:rPr>
        <w:t>et al</w:t>
      </w:r>
      <w:r>
        <w:rPr>
          <w:rFonts w:ascii="Times New Roman" w:hAnsi="Times New Roman" w:cs="Times New Roman"/>
          <w:sz w:val="24"/>
          <w:szCs w:val="24"/>
        </w:rPr>
        <w:t>., 2020). Other</w:t>
      </w:r>
      <w:r>
        <w:rPr>
          <w:rFonts w:ascii="Times New Roman" w:hAnsi="Times New Roman" w:cs="Times New Roman"/>
          <w:sz w:val="24"/>
          <w:szCs w:val="24"/>
        </w:rPr>
        <w:t xml:space="preserve"> work highlighted that the weather mosquito abundance relationship are complex and these effects are non-linear. In Ekiti State, Nigeria, temperature and Rainfall had a significant effect on the distribution and abundance of the mosquito vectors (Amir </w:t>
      </w:r>
      <w:r>
        <w:rPr>
          <w:rFonts w:ascii="Times New Roman" w:hAnsi="Times New Roman" w:cs="Times New Roman"/>
          <w:i/>
          <w:sz w:val="24"/>
          <w:szCs w:val="24"/>
        </w:rPr>
        <w:t>et a</w:t>
      </w:r>
      <w:r>
        <w:rPr>
          <w:rFonts w:ascii="Times New Roman" w:hAnsi="Times New Roman" w:cs="Times New Roman"/>
          <w:i/>
          <w:sz w:val="24"/>
          <w:szCs w:val="24"/>
        </w:rPr>
        <w:t>l</w:t>
      </w:r>
      <w:r>
        <w:rPr>
          <w:rFonts w:ascii="Times New Roman" w:hAnsi="Times New Roman" w:cs="Times New Roman"/>
          <w:sz w:val="24"/>
          <w:szCs w:val="24"/>
        </w:rPr>
        <w:t>. (2015).</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this study during March to May (Season of Autumn), the mean monthly temperature below 27</w:t>
      </w:r>
      <w:r>
        <w:rPr>
          <w:rFonts w:ascii="Times New Roman" w:eastAsia="PMingLiU" w:hAnsi="Times New Roman" w:cs="Times New Roman"/>
          <w:sz w:val="24"/>
          <w:szCs w:val="24"/>
          <w:vertAlign w:val="superscript"/>
        </w:rPr>
        <w:t>0</w:t>
      </w:r>
      <w:r>
        <w:rPr>
          <w:rFonts w:ascii="Times New Roman" w:hAnsi="Times New Roman" w:cs="Times New Roman"/>
          <w:sz w:val="24"/>
          <w:szCs w:val="24"/>
        </w:rPr>
        <w:t>C, in September was most suitable for adult mosquito survival and abundance, which seem to be more suitable for their host searching activity.</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precip</w:t>
      </w:r>
      <w:r>
        <w:rPr>
          <w:rFonts w:ascii="Times New Roman" w:hAnsi="Times New Roman" w:cs="Times New Roman"/>
          <w:sz w:val="24"/>
          <w:szCs w:val="24"/>
        </w:rPr>
        <w:t>itation affects mosquito populations. In relative low precipitation (0mm-10mm) the opportunity of mosquito to breed itself and survive is very high (File</w:t>
      </w:r>
      <w:r>
        <w:rPr>
          <w:rFonts w:ascii="Times New Roman" w:hAnsi="Times New Roman" w:cs="Times New Roman"/>
          <w:i/>
          <w:sz w:val="24"/>
          <w:szCs w:val="24"/>
        </w:rPr>
        <w:t>,</w:t>
      </w:r>
      <w:r>
        <w:rPr>
          <w:rFonts w:ascii="Times New Roman" w:hAnsi="Times New Roman" w:cs="Times New Roman"/>
          <w:sz w:val="24"/>
          <w:szCs w:val="24"/>
        </w:rPr>
        <w:t xml:space="preserve"> 2021) On the other hand, high precipitation above 10mm may decrease mosquito populations. This is in </w:t>
      </w:r>
      <w:r>
        <w:rPr>
          <w:rFonts w:ascii="Times New Roman" w:hAnsi="Times New Roman" w:cs="Times New Roman"/>
          <w:sz w:val="24"/>
          <w:szCs w:val="24"/>
        </w:rPr>
        <w:t>agreement with our study; precipitation difference was caused by differences in the density patterns of mosquitoes, so that populations of mosquitoes were larger during the dry months.</w:t>
      </w:r>
    </w:p>
    <w:p w:rsidR="00B91189" w:rsidRDefault="00B91189">
      <w:pPr>
        <w:spacing w:after="0" w:line="360" w:lineRule="auto"/>
        <w:jc w:val="both"/>
        <w:rPr>
          <w:rFonts w:ascii="Times New Roman" w:hAnsi="Times New Roman" w:cs="Times New Roman"/>
          <w:sz w:val="24"/>
          <w:szCs w:val="24"/>
        </w:rPr>
      </w:pPr>
    </w:p>
    <w:p w:rsidR="00B91189" w:rsidRDefault="009F0F27">
      <w:pPr>
        <w:spacing w:line="360" w:lineRule="auto"/>
        <w:jc w:val="both"/>
        <w:rPr>
          <w:rFonts w:ascii="Times New Roman" w:hAnsi="Times New Roman" w:cs="Times New Roman"/>
          <w:sz w:val="24"/>
        </w:rPr>
      </w:pPr>
      <w:r>
        <w:rPr>
          <w:rFonts w:ascii="Times New Roman" w:hAnsi="Times New Roman" w:cs="Times New Roman"/>
          <w:sz w:val="24"/>
        </w:rPr>
        <w:t>In presented study</w:t>
      </w:r>
      <w:r>
        <w:rPr>
          <w:rFonts w:ascii="Times New Roman" w:hAnsi="Times New Roman" w:cs="Times New Roman"/>
          <w:sz w:val="24"/>
        </w:rPr>
        <w:t xml:space="preserve"> during June to March and also May, the maximum temperature on some days was over 29 </w:t>
      </w:r>
      <w:r>
        <w:rPr>
          <w:rFonts w:ascii="Times New Roman" w:hAnsi="Times New Roman" w:cs="Times New Roman"/>
          <w:sz w:val="24"/>
          <w:vertAlign w:val="superscript"/>
        </w:rPr>
        <w:t>0</w:t>
      </w:r>
      <w:r>
        <w:rPr>
          <w:rFonts w:ascii="Times New Roman" w:hAnsi="Times New Roman" w:cs="Times New Roman"/>
          <w:sz w:val="24"/>
        </w:rPr>
        <w:t xml:space="preserve">C that can be suitable for the mosquitoes. The mean monthly temperature below 30 </w:t>
      </w:r>
      <w:r>
        <w:rPr>
          <w:rFonts w:ascii="Times New Roman" w:hAnsi="Times New Roman" w:cs="Times New Roman"/>
          <w:sz w:val="24"/>
          <w:vertAlign w:val="superscript"/>
        </w:rPr>
        <w:t>0</w:t>
      </w:r>
      <w:r>
        <w:rPr>
          <w:rFonts w:ascii="Times New Roman" w:hAnsi="Times New Roman" w:cs="Times New Roman"/>
          <w:sz w:val="24"/>
        </w:rPr>
        <w:t xml:space="preserve">C (29 </w:t>
      </w:r>
      <w:r>
        <w:rPr>
          <w:rFonts w:ascii="Times New Roman" w:hAnsi="Times New Roman" w:cs="Times New Roman"/>
          <w:sz w:val="24"/>
          <w:vertAlign w:val="superscript"/>
        </w:rPr>
        <w:t>0</w:t>
      </w:r>
      <w:r>
        <w:rPr>
          <w:rFonts w:ascii="Times New Roman" w:hAnsi="Times New Roman" w:cs="Times New Roman"/>
          <w:sz w:val="24"/>
        </w:rPr>
        <w:t>C) in September was most suitable for adult mosquito survival and abundance, whic</w:t>
      </w:r>
      <w:r>
        <w:rPr>
          <w:rFonts w:ascii="Times New Roman" w:hAnsi="Times New Roman" w:cs="Times New Roman"/>
          <w:sz w:val="24"/>
        </w:rPr>
        <w:t>h seem to be more suitable for their host searching activity. The presented study was contrast with work done around Central Iran (Tahereh, 2021) show that, the maximum temperature over 40</w:t>
      </w:r>
      <w:r>
        <w:rPr>
          <w:rFonts w:ascii="Times New Roman" w:hAnsi="Times New Roman" w:cs="Times New Roman"/>
          <w:sz w:val="24"/>
          <w:vertAlign w:val="superscript"/>
        </w:rPr>
        <w:t>0</w:t>
      </w:r>
      <w:r>
        <w:rPr>
          <w:rFonts w:ascii="Times New Roman" w:hAnsi="Times New Roman" w:cs="Times New Roman"/>
          <w:sz w:val="24"/>
        </w:rPr>
        <w:t xml:space="preserve">C that can be lethal for the mosquitoes. This is in agreement with </w:t>
      </w:r>
      <w:r>
        <w:rPr>
          <w:rFonts w:ascii="Times New Roman" w:hAnsi="Times New Roman" w:cs="Times New Roman"/>
          <w:sz w:val="24"/>
        </w:rPr>
        <w:t xml:space="preserve">other studies done in Sudan (Lazarus, 2021), which show that abundance and association of mosquitoes with the meteorological parameters has been studied in some countries. </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rPr>
        <w:t>Meteorological parameters have been identified as an important factor involved in t</w:t>
      </w:r>
      <w:r>
        <w:rPr>
          <w:rFonts w:ascii="Times New Roman" w:hAnsi="Times New Roman" w:cs="Times New Roman"/>
          <w:sz w:val="24"/>
        </w:rPr>
        <w:t>he transmission of vector-borne diseases Temperature, relative humidity, and wind speed and precipitation effect on mosquito survival, abundance and distribution</w:t>
      </w:r>
      <w:r>
        <w:rPr>
          <w:rFonts w:ascii="Times New Roman" w:hAnsi="Times New Roman" w:cs="Times New Roman"/>
          <w:sz w:val="24"/>
          <w:szCs w:val="24"/>
        </w:rPr>
        <w:t>.</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presented result is different from the study conducted in Central Kenya (Thomas, 2017). W</w:t>
      </w:r>
      <w:r>
        <w:rPr>
          <w:rFonts w:ascii="Times New Roman" w:hAnsi="Times New Roman" w:cs="Times New Roman"/>
          <w:sz w:val="24"/>
          <w:szCs w:val="24"/>
        </w:rPr>
        <w:t>hich showed that the relationship between climatic factors and Anopheles mosquito abundance in Kenya</w:t>
      </w:r>
      <w:r>
        <w:t xml:space="preserve">. </w:t>
      </w:r>
      <w:r>
        <w:rPr>
          <w:rFonts w:ascii="Times New Roman" w:hAnsi="Times New Roman" w:cs="Times New Roman"/>
          <w:sz w:val="24"/>
          <w:szCs w:val="24"/>
        </w:rPr>
        <w:t>They reported a positive association between relative humidity with mosquito abundance, but there was no significant correlation with temperature and Prec</w:t>
      </w:r>
      <w:r>
        <w:rPr>
          <w:rFonts w:ascii="Times New Roman" w:hAnsi="Times New Roman" w:cs="Times New Roman"/>
          <w:sz w:val="24"/>
          <w:szCs w:val="24"/>
        </w:rPr>
        <w:t>ipitation.</w:t>
      </w:r>
    </w:p>
    <w:p w:rsidR="00B91189" w:rsidRDefault="009F0F2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presented study is contradicts with work done in selected sentinel sites of Ethiopia (Alemnesh </w:t>
      </w:r>
      <w:r>
        <w:rPr>
          <w:rFonts w:ascii="Times New Roman" w:hAnsi="Times New Roman" w:cs="Times New Roman"/>
          <w:i/>
          <w:sz w:val="24"/>
          <w:szCs w:val="24"/>
        </w:rPr>
        <w:t>et al</w:t>
      </w:r>
      <w:r>
        <w:rPr>
          <w:rFonts w:ascii="Times New Roman" w:hAnsi="Times New Roman" w:cs="Times New Roman"/>
          <w:sz w:val="24"/>
          <w:szCs w:val="24"/>
        </w:rPr>
        <w:t>., 2017) which found that, the species composition of malaria vectors were six different a</w:t>
      </w:r>
      <w:r>
        <w:rPr>
          <w:rFonts w:ascii="Times New Roman" w:hAnsi="Times New Roman" w:cs="Times New Roman"/>
          <w:i/>
          <w:sz w:val="24"/>
          <w:szCs w:val="24"/>
        </w:rPr>
        <w:t xml:space="preserve">nopheles </w:t>
      </w:r>
      <w:r>
        <w:rPr>
          <w:rFonts w:ascii="Times New Roman" w:hAnsi="Times New Roman" w:cs="Times New Roman"/>
          <w:sz w:val="24"/>
          <w:szCs w:val="24"/>
        </w:rPr>
        <w:t>species (</w:t>
      </w:r>
      <w:r>
        <w:rPr>
          <w:rFonts w:ascii="Times New Roman" w:hAnsi="Times New Roman" w:cs="Times New Roman"/>
          <w:i/>
          <w:sz w:val="24"/>
          <w:szCs w:val="24"/>
        </w:rPr>
        <w:t xml:space="preserve">An. Gambiae, An. pharoensis, An. </w:t>
      </w:r>
      <w:r>
        <w:rPr>
          <w:rFonts w:ascii="Times New Roman" w:hAnsi="Times New Roman" w:cs="Times New Roman"/>
          <w:i/>
          <w:sz w:val="24"/>
          <w:szCs w:val="24"/>
        </w:rPr>
        <w:t>funestus, An. cinereus, An. coustani and An. tenebrosis</w:t>
      </w:r>
      <w:r>
        <w:rPr>
          <w:rFonts w:ascii="Times New Roman" w:hAnsi="Times New Roman" w:cs="Times New Roman"/>
          <w:sz w:val="24"/>
          <w:szCs w:val="24"/>
        </w:rPr>
        <w:t xml:space="preserve">) collected and identified from the selected sentinel site. </w:t>
      </w:r>
      <w:r>
        <w:rPr>
          <w:rFonts w:ascii="Times New Roman" w:hAnsi="Times New Roman" w:cs="Times New Roman"/>
          <w:i/>
          <w:sz w:val="24"/>
          <w:szCs w:val="24"/>
        </w:rPr>
        <w:t>An. gambiae</w:t>
      </w:r>
      <w:r>
        <w:rPr>
          <w:rFonts w:ascii="Times New Roman" w:hAnsi="Times New Roman" w:cs="Times New Roman"/>
          <w:sz w:val="24"/>
          <w:szCs w:val="24"/>
        </w:rPr>
        <w:t xml:space="preserve"> is predominant vector species in all three sites and </w:t>
      </w:r>
      <w:r>
        <w:rPr>
          <w:rFonts w:ascii="Times New Roman" w:hAnsi="Times New Roman" w:cs="Times New Roman"/>
          <w:i/>
          <w:sz w:val="24"/>
          <w:szCs w:val="24"/>
        </w:rPr>
        <w:t>An. pharoensis</w:t>
      </w:r>
      <w:r>
        <w:rPr>
          <w:rFonts w:ascii="Times New Roman" w:hAnsi="Times New Roman" w:cs="Times New Roman"/>
          <w:sz w:val="24"/>
          <w:szCs w:val="24"/>
        </w:rPr>
        <w:t xml:space="preserve"> was identified in Wondo Genet and Mirab Abaya sites. </w:t>
      </w:r>
      <w:r>
        <w:rPr>
          <w:rFonts w:ascii="Times New Roman" w:hAnsi="Times New Roman" w:cs="Times New Roman"/>
          <w:i/>
          <w:sz w:val="24"/>
          <w:szCs w:val="24"/>
        </w:rPr>
        <w:t>An. fune</w:t>
      </w:r>
      <w:r>
        <w:rPr>
          <w:rFonts w:ascii="Times New Roman" w:hAnsi="Times New Roman" w:cs="Times New Roman"/>
          <w:i/>
          <w:sz w:val="24"/>
          <w:szCs w:val="24"/>
        </w:rPr>
        <w:t>stus</w:t>
      </w:r>
      <w:r>
        <w:rPr>
          <w:rFonts w:ascii="Times New Roman" w:hAnsi="Times New Roman" w:cs="Times New Roman"/>
          <w:sz w:val="24"/>
          <w:szCs w:val="24"/>
        </w:rPr>
        <w:t xml:space="preserve"> was identified only from Mirab Abaya site.</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Aseko health center from February to May 2023, a total of 227 malaria suspected people, a total of 71 (31.27%) were slide positive and an average 57 malaria confirmed cases attend the Aseko h</w:t>
      </w:r>
      <w:r>
        <w:rPr>
          <w:rFonts w:ascii="Times New Roman" w:hAnsi="Times New Roman" w:cs="Times New Roman"/>
          <w:sz w:val="24"/>
          <w:szCs w:val="24"/>
        </w:rPr>
        <w:t>ealth center each month. There was a significant rise in the number of confirmed malaria cases in March than the February. Out of total, 120 (52.86%) of the total examined patients were males and 107 (47.14%) were females. Of the total number of malaria sl</w:t>
      </w:r>
      <w:r>
        <w:rPr>
          <w:rFonts w:ascii="Times New Roman" w:hAnsi="Times New Roman" w:cs="Times New Roman"/>
          <w:sz w:val="24"/>
          <w:szCs w:val="24"/>
        </w:rPr>
        <w:t>ide positive, 51 (42.5%) were males and 20 (18.69%) were females. According to this work shows that 14 (60.87%) were belonged to the age groups less than 5 (five), out of total slide positive 27 (26.7%) belonged to the age groups 5-14 and 30(629.13%) belon</w:t>
      </w:r>
      <w:r>
        <w:rPr>
          <w:rFonts w:ascii="Times New Roman" w:hAnsi="Times New Roman" w:cs="Times New Roman"/>
          <w:sz w:val="24"/>
          <w:szCs w:val="24"/>
        </w:rPr>
        <w:t xml:space="preserve">ged to the age groups greater than 15. </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presented study was contradicted with work done in Wolkite Health Center (Degifie, 2017). </w:t>
      </w:r>
      <w:r>
        <w:rPr>
          <w:rFonts w:ascii="Times New Roman" w:hAnsi="Times New Roman" w:cs="Times New Roman"/>
          <w:sz w:val="24"/>
        </w:rPr>
        <w:t>The prevalence of malaria in age groups in study area showed that a higher number of Plasmodium infection occurred between</w:t>
      </w:r>
      <w:r>
        <w:rPr>
          <w:rFonts w:ascii="Times New Roman" w:hAnsi="Times New Roman" w:cs="Times New Roman"/>
          <w:sz w:val="24"/>
        </w:rPr>
        <w:t xml:space="preserve"> the age groups 5-14 (10%) compared with the others age groups.</w:t>
      </w:r>
      <w:r>
        <w:rPr>
          <w:rFonts w:ascii="Times New Roman" w:hAnsi="Times New Roman" w:cs="Times New Roman"/>
          <w:sz w:val="24"/>
          <w:szCs w:val="24"/>
        </w:rPr>
        <w:t xml:space="preserve"> In the same work indicated that malaria slide-confirmed cases shown that the </w:t>
      </w:r>
      <w:r>
        <w:rPr>
          <w:rFonts w:ascii="Times New Roman" w:hAnsi="Times New Roman" w:cs="Times New Roman"/>
          <w:i/>
          <w:sz w:val="24"/>
          <w:szCs w:val="24"/>
        </w:rPr>
        <w:t>Plasmodium</w:t>
      </w:r>
      <w:r>
        <w:rPr>
          <w:rFonts w:ascii="Times New Roman" w:hAnsi="Times New Roman" w:cs="Times New Roman"/>
          <w:sz w:val="24"/>
          <w:szCs w:val="24"/>
        </w:rPr>
        <w:t xml:space="preserve"> infection is more in females than in males, and the dominant infecting parasite is </w:t>
      </w:r>
      <w:r>
        <w:rPr>
          <w:rFonts w:ascii="Times New Roman" w:hAnsi="Times New Roman" w:cs="Times New Roman"/>
          <w:i/>
          <w:sz w:val="24"/>
          <w:szCs w:val="24"/>
        </w:rPr>
        <w:t>Plasmodium vivax</w:t>
      </w:r>
      <w:r>
        <w:rPr>
          <w:rFonts w:ascii="Times New Roman" w:hAnsi="Times New Roman" w:cs="Times New Roman"/>
          <w:sz w:val="24"/>
          <w:szCs w:val="24"/>
        </w:rPr>
        <w:t>. Sea</w:t>
      </w:r>
      <w:r>
        <w:rPr>
          <w:rFonts w:ascii="Times New Roman" w:hAnsi="Times New Roman" w:cs="Times New Roman"/>
          <w:sz w:val="24"/>
          <w:szCs w:val="24"/>
        </w:rPr>
        <w:t xml:space="preserve">sonal distribution of malaria in the study area shows that prevalence of malaria is higher in September and October and lower during the dry season of the year in December and January. </w:t>
      </w:r>
    </w:p>
    <w:p w:rsidR="00B91189" w:rsidRDefault="00B91189">
      <w:bookmarkStart w:id="446" w:name="_Toc138538734"/>
      <w:bookmarkStart w:id="447" w:name="_Toc138540449"/>
      <w:bookmarkStart w:id="448" w:name="_Toc138550880"/>
    </w:p>
    <w:p w:rsidR="00B91189" w:rsidRDefault="00B91189">
      <w:pPr>
        <w:spacing w:after="240"/>
        <w:rPr>
          <w:rFonts w:ascii="Times New Roman" w:hAnsi="Times New Roman" w:cs="Times New Roman"/>
        </w:rPr>
      </w:pPr>
      <w:bookmarkStart w:id="449" w:name="_Toc139668953"/>
    </w:p>
    <w:p w:rsidR="00B91189" w:rsidRDefault="00B91189">
      <w:pPr>
        <w:spacing w:after="240"/>
        <w:rPr>
          <w:rFonts w:ascii="Times New Roman" w:hAnsi="Times New Roman" w:cs="Times New Roman"/>
        </w:rPr>
      </w:pPr>
      <w:bookmarkStart w:id="450" w:name="_Toc139672549"/>
    </w:p>
    <w:p w:rsidR="00B91189" w:rsidRDefault="00B91189">
      <w:pPr>
        <w:spacing w:after="240"/>
        <w:rPr>
          <w:rFonts w:ascii="Times New Roman" w:hAnsi="Times New Roman" w:cs="Times New Roman"/>
        </w:rPr>
      </w:pPr>
      <w:bookmarkStart w:id="451" w:name="_Toc143523239"/>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B91189">
      <w:pPr>
        <w:spacing w:after="240"/>
        <w:rPr>
          <w:rFonts w:ascii="Times New Roman" w:hAnsi="Times New Roman" w:cs="Times New Roman"/>
        </w:rPr>
      </w:pPr>
    </w:p>
    <w:p w:rsidR="00B91189" w:rsidRDefault="009F0F27">
      <w:pPr>
        <w:pStyle w:val="Heading1"/>
        <w:spacing w:after="240"/>
        <w:rPr>
          <w:rFonts w:ascii="Times New Roman" w:hAnsi="Times New Roman" w:cs="Times New Roman"/>
          <w:sz w:val="32"/>
        </w:rPr>
      </w:pPr>
      <w:bookmarkStart w:id="452" w:name="_Toc164627704"/>
      <w:r>
        <w:rPr>
          <w:rFonts w:ascii="Times New Roman" w:hAnsi="Times New Roman" w:cs="Times New Roman"/>
          <w:sz w:val="32"/>
        </w:rPr>
        <w:t>6. CONCLUSIONS</w:t>
      </w:r>
      <w:bookmarkEnd w:id="446"/>
      <w:bookmarkEnd w:id="447"/>
      <w:bookmarkEnd w:id="448"/>
      <w:bookmarkEnd w:id="449"/>
      <w:bookmarkEnd w:id="450"/>
      <w:bookmarkEnd w:id="451"/>
      <w:bookmarkEnd w:id="452"/>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overall prevalence of malaria in the study area was 30% and in relation to the type of species that infected the population, </w:t>
      </w:r>
      <w:r>
        <w:rPr>
          <w:rFonts w:ascii="Times New Roman" w:hAnsi="Times New Roman" w:cs="Times New Roman"/>
          <w:i/>
          <w:sz w:val="24"/>
          <w:szCs w:val="24"/>
        </w:rPr>
        <w:t>P. falciparum</w:t>
      </w:r>
      <w:r>
        <w:rPr>
          <w:rFonts w:ascii="Times New Roman" w:hAnsi="Times New Roman" w:cs="Times New Roman"/>
          <w:sz w:val="24"/>
          <w:szCs w:val="24"/>
        </w:rPr>
        <w:t xml:space="preserve"> was the dominant parasite with prevalence of 3396(63.9%) followed by </w:t>
      </w:r>
      <w:r>
        <w:rPr>
          <w:rFonts w:ascii="Times New Roman" w:hAnsi="Times New Roman" w:cs="Times New Roman"/>
          <w:i/>
          <w:sz w:val="24"/>
          <w:szCs w:val="24"/>
        </w:rPr>
        <w:t>P.vivax</w:t>
      </w:r>
      <w:r>
        <w:rPr>
          <w:rFonts w:ascii="Times New Roman" w:hAnsi="Times New Roman" w:cs="Times New Roman"/>
          <w:sz w:val="24"/>
          <w:szCs w:val="24"/>
        </w:rPr>
        <w:t xml:space="preserve"> with prevalence of 1659(31%) and lea</w:t>
      </w:r>
      <w:r>
        <w:rPr>
          <w:rFonts w:ascii="Times New Roman" w:hAnsi="Times New Roman" w:cs="Times New Roman"/>
          <w:sz w:val="24"/>
          <w:szCs w:val="24"/>
        </w:rPr>
        <w:t>st mixed species with prevalence rate 257(4.8%).</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prevalence of malaria was recorded in Aseko Health Center ranging from the highest infection of 37.4% in 2017 to lowest that of 16.4% in 2020.</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also showed more males were infected with malaria </w:t>
      </w:r>
      <w:r>
        <w:rPr>
          <w:rFonts w:ascii="Times New Roman" w:hAnsi="Times New Roman" w:cs="Times New Roman"/>
          <w:sz w:val="24"/>
          <w:szCs w:val="24"/>
        </w:rPr>
        <w:t>than females with the prevalence rate 34% and 24.6% which was one of the wide ranges between the sexes compared other works.</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There was also a different pattern of infection among the age groups in that the active age groups of ≥15 years and 5-14 years were</w:t>
      </w:r>
      <w:r>
        <w:rPr>
          <w:rFonts w:ascii="Times New Roman" w:hAnsi="Times New Roman" w:cs="Times New Roman"/>
          <w:sz w:val="24"/>
          <w:szCs w:val="24"/>
        </w:rPr>
        <w:t xml:space="preserve"> more vulnerable to malaria infections evidenced by the </w:t>
      </w:r>
      <w:r>
        <w:rPr>
          <w:rFonts w:ascii="Times New Roman" w:hAnsi="Times New Roman" w:cs="Times New Roman"/>
          <w:sz w:val="24"/>
          <w:szCs w:val="24"/>
        </w:rPr>
        <w:lastRenderedPageBreak/>
        <w:t>prevalence of 34.45% and 29% respectively. But the prevalence of malaria among sex is not statistically significance with malaria prevalence.</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finding documented the most important malaria vecto</w:t>
      </w:r>
      <w:r>
        <w:rPr>
          <w:rFonts w:ascii="Times New Roman" w:hAnsi="Times New Roman" w:cs="Times New Roman"/>
          <w:sz w:val="24"/>
          <w:szCs w:val="24"/>
        </w:rPr>
        <w:t xml:space="preserve">rs of Ethiopia, </w:t>
      </w:r>
      <w:r>
        <w:rPr>
          <w:rFonts w:ascii="Times New Roman" w:hAnsi="Times New Roman" w:cs="Times New Roman"/>
          <w:i/>
          <w:sz w:val="24"/>
          <w:szCs w:val="24"/>
        </w:rPr>
        <w:t>Anopheles arabiensis</w:t>
      </w:r>
      <w:r>
        <w:rPr>
          <w:rFonts w:ascii="Times New Roman" w:hAnsi="Times New Roman" w:cs="Times New Roman"/>
          <w:sz w:val="24"/>
          <w:szCs w:val="24"/>
        </w:rPr>
        <w:t xml:space="preserve"> and </w:t>
      </w:r>
      <w:r>
        <w:rPr>
          <w:rFonts w:ascii="Times New Roman" w:hAnsi="Times New Roman" w:cs="Times New Roman"/>
          <w:i/>
          <w:sz w:val="24"/>
          <w:szCs w:val="24"/>
        </w:rPr>
        <w:t>Anopheles funestus</w:t>
      </w:r>
      <w:r>
        <w:rPr>
          <w:rFonts w:ascii="Times New Roman" w:hAnsi="Times New Roman" w:cs="Times New Roman"/>
          <w:sz w:val="24"/>
          <w:szCs w:val="24"/>
        </w:rPr>
        <w:t xml:space="preserve"> group in all surveyed months and other potential vectors. Generally, Metreological parameter has influence on the densities of mosquitoes. Therefore, the presence of </w:t>
      </w:r>
      <w:r>
        <w:rPr>
          <w:rFonts w:ascii="Times New Roman" w:hAnsi="Times New Roman" w:cs="Times New Roman"/>
          <w:i/>
          <w:sz w:val="24"/>
          <w:szCs w:val="24"/>
        </w:rPr>
        <w:t>Anopheles arabiensis</w:t>
      </w:r>
      <w:r>
        <w:rPr>
          <w:rFonts w:ascii="Times New Roman" w:hAnsi="Times New Roman" w:cs="Times New Roman"/>
          <w:sz w:val="24"/>
          <w:szCs w:val="24"/>
        </w:rPr>
        <w:t xml:space="preserve"> and </w:t>
      </w:r>
      <w:r>
        <w:rPr>
          <w:rFonts w:ascii="Times New Roman" w:hAnsi="Times New Roman" w:cs="Times New Roman"/>
          <w:i/>
          <w:sz w:val="24"/>
          <w:szCs w:val="24"/>
        </w:rPr>
        <w:t>Anoph</w:t>
      </w:r>
      <w:r>
        <w:rPr>
          <w:rFonts w:ascii="Times New Roman" w:hAnsi="Times New Roman" w:cs="Times New Roman"/>
          <w:i/>
          <w:sz w:val="24"/>
          <w:szCs w:val="24"/>
        </w:rPr>
        <w:t>eles funestus</w:t>
      </w:r>
      <w:r>
        <w:rPr>
          <w:rFonts w:ascii="Times New Roman" w:hAnsi="Times New Roman" w:cs="Times New Roman"/>
          <w:sz w:val="24"/>
          <w:szCs w:val="24"/>
        </w:rPr>
        <w:t xml:space="preserve"> potential vectors throughout the year warrants the top priority of breeding habitat management.  </w:t>
      </w:r>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Even though the result of trend analysis found that meteorological variables were less likely linearly correlated and predicts malaria cases occ</w:t>
      </w:r>
      <w:r>
        <w:rPr>
          <w:rFonts w:ascii="Times New Roman" w:hAnsi="Times New Roman" w:cs="Times New Roman"/>
          <w:sz w:val="24"/>
          <w:szCs w:val="24"/>
        </w:rPr>
        <w:t>urrence in the study area, the changes in the current month meteorological factors would have effects on next month malaria case occurrence that provides an early warning which enables the health care system to be well prepared and to allocate scarce resou</w:t>
      </w:r>
      <w:r>
        <w:rPr>
          <w:rFonts w:ascii="Times New Roman" w:hAnsi="Times New Roman" w:cs="Times New Roman"/>
          <w:sz w:val="24"/>
          <w:szCs w:val="24"/>
        </w:rPr>
        <w:t>rce effectively to reduce mortality and morbidity of malaria.</w:t>
      </w:r>
      <w:bookmarkStart w:id="453" w:name="_Toc138538735"/>
      <w:bookmarkStart w:id="454" w:name="_Toc138540450"/>
      <w:bookmarkStart w:id="455" w:name="_Toc138550881"/>
      <w:bookmarkStart w:id="456" w:name="_Toc139668954"/>
      <w:bookmarkStart w:id="457" w:name="_Toc139672550"/>
      <w:bookmarkStart w:id="458" w:name="_Toc143523240"/>
    </w:p>
    <w:p w:rsidR="00B91189" w:rsidRDefault="00B91189">
      <w:pPr>
        <w:pStyle w:val="Heading1"/>
        <w:rPr>
          <w:color w:val="auto"/>
        </w:rPr>
      </w:pPr>
    </w:p>
    <w:p w:rsidR="00B91189" w:rsidRDefault="00B91189"/>
    <w:p w:rsidR="00B91189" w:rsidRDefault="009F0F27">
      <w:pPr>
        <w:pStyle w:val="Heading1"/>
        <w:rPr>
          <w:rFonts w:ascii="Times New Roman" w:hAnsi="Times New Roman" w:cs="Times New Roman"/>
          <w:szCs w:val="24"/>
        </w:rPr>
      </w:pPr>
      <w:bookmarkStart w:id="459" w:name="_Toc164627705"/>
      <w:r>
        <w:rPr>
          <w:rFonts w:ascii="Times New Roman" w:hAnsi="Times New Roman" w:cs="Times New Roman"/>
          <w:sz w:val="32"/>
        </w:rPr>
        <w:t>7. RECOMMENDATIONS</w:t>
      </w:r>
      <w:bookmarkEnd w:id="453"/>
      <w:bookmarkEnd w:id="454"/>
      <w:bookmarkEnd w:id="455"/>
      <w:bookmarkEnd w:id="456"/>
      <w:bookmarkEnd w:id="457"/>
      <w:bookmarkEnd w:id="458"/>
      <w:bookmarkEnd w:id="459"/>
    </w:p>
    <w:p w:rsidR="00B91189" w:rsidRDefault="009F0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91189" w:rsidRDefault="009F0F27">
      <w:pPr>
        <w:pStyle w:val="ListParagraph"/>
        <w:numPr>
          <w:ilvl w:val="0"/>
          <w:numId w:val="3"/>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In order to get a clear picture of the prevalence of malaria and the distribution of the Parasite in particularly, proper diagnosis methods should be established.</w:t>
      </w:r>
    </w:p>
    <w:p w:rsidR="00B91189" w:rsidRDefault="009F0F27">
      <w:pPr>
        <w:pStyle w:val="ListParagraph"/>
        <w:numPr>
          <w:ilvl w:val="0"/>
          <w:numId w:val="3"/>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Both hea</w:t>
      </w:r>
      <w:r>
        <w:rPr>
          <w:rFonts w:ascii="Times New Roman" w:hAnsi="Times New Roman" w:cs="Times New Roman"/>
          <w:sz w:val="24"/>
          <w:szCs w:val="24"/>
        </w:rPr>
        <w:t>lth professionals and people at large should consider environmental management and the community should be mobilized for practice sustainable and integrated vector control measures including drainage of breeding sites to play a crucial role on preventing t</w:t>
      </w:r>
      <w:r>
        <w:rPr>
          <w:rFonts w:ascii="Times New Roman" w:hAnsi="Times New Roman" w:cs="Times New Roman"/>
          <w:sz w:val="24"/>
          <w:szCs w:val="24"/>
        </w:rPr>
        <w:t>he occurrence of further malaria epidemics.</w:t>
      </w:r>
    </w:p>
    <w:p w:rsidR="00B91189" w:rsidRDefault="009F0F27">
      <w:pPr>
        <w:pStyle w:val="ListParagraph"/>
        <w:numPr>
          <w:ilvl w:val="0"/>
          <w:numId w:val="3"/>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More attention to malaria control activities must be focused on the residence near to breeding sites and kebeles with high prevalence that might relate to their exposure to mosquito breeding sites.</w:t>
      </w:r>
    </w:p>
    <w:p w:rsidR="00B91189" w:rsidRDefault="009F0F27">
      <w:pPr>
        <w:pStyle w:val="ListParagraph"/>
        <w:numPr>
          <w:ilvl w:val="0"/>
          <w:numId w:val="3"/>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Laboratory dia</w:t>
      </w:r>
      <w:r>
        <w:rPr>
          <w:rFonts w:ascii="Times New Roman" w:hAnsi="Times New Roman" w:cs="Times New Roman"/>
          <w:sz w:val="24"/>
          <w:szCs w:val="24"/>
        </w:rPr>
        <w:t>gnosis should be established in all health center found in a rural areas.</w:t>
      </w: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B91189">
      <w:pPr>
        <w:spacing w:after="0" w:line="360" w:lineRule="auto"/>
        <w:jc w:val="both"/>
        <w:rPr>
          <w:rFonts w:ascii="Times New Roman" w:hAnsi="Times New Roman" w:cs="Times New Roman"/>
          <w:sz w:val="24"/>
          <w:szCs w:val="24"/>
          <w:lang w:val="en-GB"/>
        </w:rPr>
      </w:pPr>
    </w:p>
    <w:p w:rsidR="00B91189" w:rsidRDefault="009F0F27">
      <w:pPr>
        <w:pStyle w:val="Heading1"/>
        <w:spacing w:after="240"/>
        <w:rPr>
          <w:rFonts w:ascii="Times New Roman" w:hAnsi="Times New Roman" w:cs="Times New Roman"/>
          <w:sz w:val="32"/>
        </w:rPr>
      </w:pPr>
      <w:bookmarkStart w:id="460" w:name="_Toc138538736"/>
      <w:bookmarkStart w:id="461" w:name="_Toc138540451"/>
      <w:bookmarkStart w:id="462" w:name="_Toc138550882"/>
      <w:bookmarkStart w:id="463" w:name="_Toc139668955"/>
      <w:bookmarkStart w:id="464" w:name="_Toc139672551"/>
      <w:r>
        <w:rPr>
          <w:sz w:val="36"/>
        </w:rPr>
        <w:t xml:space="preserve"> </w:t>
      </w:r>
      <w:bookmarkStart w:id="465" w:name="_Toc143442537"/>
      <w:bookmarkStart w:id="466" w:name="_Toc143523241"/>
      <w:bookmarkStart w:id="467" w:name="_Toc164627706"/>
      <w:r>
        <w:rPr>
          <w:rFonts w:ascii="Times New Roman" w:hAnsi="Times New Roman" w:cs="Times New Roman"/>
          <w:sz w:val="32"/>
        </w:rPr>
        <w:t>REFERENCE</w:t>
      </w:r>
      <w:bookmarkEnd w:id="460"/>
      <w:bookmarkEnd w:id="461"/>
      <w:bookmarkEnd w:id="462"/>
      <w:bookmarkEnd w:id="463"/>
      <w:bookmarkEnd w:id="464"/>
      <w:bookmarkEnd w:id="465"/>
      <w:bookmarkEnd w:id="466"/>
      <w:bookmarkEnd w:id="467"/>
    </w:p>
    <w:bookmarkEnd w:id="9"/>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iCs/>
          <w:sz w:val="24"/>
          <w:szCs w:val="24"/>
        </w:rPr>
        <w:t>Alelign A. and Dejene T. (</w:t>
      </w:r>
      <w:r>
        <w:rPr>
          <w:rFonts w:ascii="Times New Roman" w:hAnsi="Times New Roman" w:cs="Times New Roman"/>
          <w:sz w:val="24"/>
          <w:szCs w:val="24"/>
        </w:rPr>
        <w:t>2016).</w:t>
      </w:r>
      <w:r>
        <w:rPr>
          <w:rFonts w:ascii="Times New Roman" w:hAnsi="Times New Roman" w:cs="Times New Roman"/>
          <w:bCs/>
          <w:sz w:val="24"/>
          <w:szCs w:val="24"/>
        </w:rPr>
        <w:t xml:space="preserve"> Current Status of Malaria in Ethiopia: Evaluation of the Burden, Factors for Transmission and Prevention Methods.</w:t>
      </w: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Alelign A.,Tekeste Z. and  Petros B. (2018).Prevalence of malaria in Woreta town, Amhara region, Northwest Ethiopia over eight years. </w:t>
      </w:r>
      <w:r>
        <w:rPr>
          <w:rFonts w:ascii="Times New Roman" w:hAnsi="Times New Roman" w:cs="Times New Roman"/>
          <w:i/>
          <w:sz w:val="24"/>
          <w:szCs w:val="24"/>
        </w:rPr>
        <w:t>BMC Public Health</w:t>
      </w:r>
      <w:r>
        <w:rPr>
          <w:rFonts w:ascii="Times New Roman" w:hAnsi="Times New Roman" w:cs="Times New Roman"/>
          <w:sz w:val="24"/>
          <w:szCs w:val="24"/>
        </w:rPr>
        <w:t>: 18:990.</w:t>
      </w:r>
    </w:p>
    <w:p w:rsidR="00B91189" w:rsidRDefault="009F0F27">
      <w:pPr>
        <w:spacing w:line="360" w:lineRule="auto"/>
        <w:ind w:left="450" w:hanging="450"/>
        <w:rPr>
          <w:rFonts w:ascii="Times New Roman" w:hAnsi="Times New Roman" w:cs="Times New Roman"/>
          <w:sz w:val="28"/>
          <w:szCs w:val="24"/>
        </w:rPr>
      </w:pPr>
      <w:r>
        <w:rPr>
          <w:rFonts w:ascii="Times New Roman" w:hAnsi="Times New Roman" w:cs="Times New Roman"/>
          <w:sz w:val="24"/>
        </w:rPr>
        <w:t>Alemnesh Hailemariam, Abebe Asale, Abate Waldetensai, Araya Eukubay, Getachew Eticha, Solomon K</w:t>
      </w:r>
      <w:r>
        <w:rPr>
          <w:rFonts w:ascii="Times New Roman" w:hAnsi="Times New Roman" w:cs="Times New Roman"/>
          <w:sz w:val="24"/>
        </w:rPr>
        <w:t>inde, Fekadu Gemechu (2017). Assessment of malaria vector behavior in selected sentinel sites of Ethiopia.</w:t>
      </w:r>
    </w:p>
    <w:p w:rsidR="00B91189" w:rsidRDefault="009F0F27">
      <w:pPr>
        <w:spacing w:line="360" w:lineRule="auto"/>
        <w:ind w:left="270" w:hanging="378"/>
        <w:jc w:val="both"/>
        <w:rPr>
          <w:rFonts w:ascii="Times New Roman" w:hAnsi="Times New Roman" w:cs="Times New Roman"/>
          <w:sz w:val="24"/>
          <w:szCs w:val="24"/>
        </w:rPr>
      </w:pPr>
      <w:r>
        <w:rPr>
          <w:rFonts w:ascii="Times New Roman" w:hAnsi="Times New Roman" w:cs="Times New Roman"/>
          <w:sz w:val="24"/>
          <w:szCs w:val="24"/>
        </w:rPr>
        <w:t>Amir S. Siraj, Dale S. Rothman and Menno J. Boum (2015). Temperature and population of Anopheles mosquito in Jeddah, Saudi Arabia.</w:t>
      </w:r>
    </w:p>
    <w:p w:rsidR="00B91189" w:rsidRDefault="009F0F27">
      <w:pPr>
        <w:tabs>
          <w:tab w:val="left" w:pos="720"/>
        </w:tabs>
        <w:spacing w:line="360" w:lineRule="auto"/>
        <w:ind w:left="720" w:hanging="720"/>
        <w:jc w:val="both"/>
        <w:rPr>
          <w:rFonts w:ascii="Times New Roman" w:hAnsi="Times New Roman" w:cs="Times New Roman"/>
          <w:sz w:val="24"/>
          <w:szCs w:val="24"/>
        </w:rPr>
      </w:pPr>
      <w:r>
        <w:rPr>
          <w:rFonts w:ascii="Times New Roman" w:hAnsi="Times New Roman" w:cs="Times New Roman"/>
          <w:bCs/>
          <w:sz w:val="24"/>
          <w:szCs w:val="24"/>
        </w:rPr>
        <w:lastRenderedPageBreak/>
        <w:t>Asrat B. (2017).</w:t>
      </w:r>
      <w:r>
        <w:rPr>
          <w:rFonts w:ascii="Times New Roman" w:hAnsi="Times New Roman" w:cs="Times New Roman"/>
          <w:sz w:val="24"/>
          <w:szCs w:val="24"/>
        </w:rPr>
        <w:t xml:space="preserve"> </w:t>
      </w:r>
      <w:r>
        <w:rPr>
          <w:rFonts w:ascii="Times New Roman" w:hAnsi="Times New Roman" w:cs="Times New Roman"/>
          <w:bCs/>
          <w:sz w:val="24"/>
          <w:szCs w:val="24"/>
        </w:rPr>
        <w:t>T</w:t>
      </w:r>
      <w:r>
        <w:rPr>
          <w:rFonts w:ascii="Times New Roman" w:hAnsi="Times New Roman" w:cs="Times New Roman"/>
          <w:bCs/>
          <w:sz w:val="24"/>
          <w:szCs w:val="24"/>
        </w:rPr>
        <w:t>he prevalence of malaria in outpatients attending dangila health center, north central Ethiopia, Addis Ababa University.</w:t>
      </w:r>
      <w:r>
        <w:rPr>
          <w:rFonts w:ascii="Times New Roman" w:hAnsi="Times New Roman" w:cs="Times New Roman"/>
          <w:sz w:val="24"/>
          <w:szCs w:val="24"/>
        </w:rPr>
        <w:t xml:space="preserve"> </w:t>
      </w:r>
      <w:r>
        <w:rPr>
          <w:rFonts w:ascii="Times New Roman" w:hAnsi="Times New Roman" w:cs="Times New Roman"/>
          <w:bCs/>
          <w:sz w:val="24"/>
          <w:szCs w:val="24"/>
        </w:rPr>
        <w:t xml:space="preserve">College of natural sciences. </w:t>
      </w:r>
      <w:r>
        <w:rPr>
          <w:rFonts w:ascii="Times New Roman" w:hAnsi="Times New Roman" w:cs="Times New Roman"/>
          <w:sz w:val="24"/>
          <w:szCs w:val="24"/>
        </w:rPr>
        <w:t>Department</w:t>
      </w:r>
      <w:r>
        <w:rPr>
          <w:rFonts w:ascii="Times New Roman" w:hAnsi="Times New Roman" w:cs="Times New Roman"/>
          <w:bCs/>
          <w:sz w:val="24"/>
          <w:szCs w:val="24"/>
        </w:rPr>
        <w:t xml:space="preserve"> of zoological sciences. P. 12.</w:t>
      </w: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Ayele G.D., Zewotir T.T and Mwambi G.H. (2012).Prevalence and ri</w:t>
      </w:r>
      <w:r>
        <w:rPr>
          <w:rFonts w:ascii="Times New Roman" w:hAnsi="Times New Roman" w:cs="Times New Roman"/>
          <w:sz w:val="24"/>
          <w:szCs w:val="24"/>
        </w:rPr>
        <w:t xml:space="preserve">sk factors of malaria in Ethiopia. </w:t>
      </w:r>
      <w:r>
        <w:rPr>
          <w:rFonts w:ascii="Times New Roman" w:hAnsi="Times New Roman" w:cs="Times New Roman"/>
          <w:i/>
          <w:sz w:val="24"/>
          <w:szCs w:val="24"/>
        </w:rPr>
        <w:t>Malaria Journal</w:t>
      </w:r>
      <w:r>
        <w:rPr>
          <w:rFonts w:ascii="Times New Roman" w:hAnsi="Times New Roman" w:cs="Times New Roman"/>
          <w:sz w:val="24"/>
          <w:szCs w:val="24"/>
        </w:rPr>
        <w:t>; 11:195</w:t>
      </w:r>
    </w:p>
    <w:p w:rsidR="00B91189" w:rsidRDefault="009F0F27">
      <w:pPr>
        <w:tabs>
          <w:tab w:val="left" w:pos="90"/>
        </w:tabs>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Bianca D. Jackson and Robert E. Black (2019).  A Literature Review of the Effect of Malaria on Stunting</w:t>
      </w:r>
    </w:p>
    <w:p w:rsidR="00B91189" w:rsidRDefault="009F0F27">
      <w:pPr>
        <w:spacing w:line="360" w:lineRule="auto"/>
        <w:ind w:left="720" w:hanging="720"/>
        <w:jc w:val="both"/>
        <w:rPr>
          <w:rFonts w:ascii="Times New Roman" w:hAnsi="Times New Roman" w:cs="Times New Roman"/>
          <w:i/>
          <w:iCs/>
          <w:sz w:val="24"/>
          <w:szCs w:val="24"/>
        </w:rPr>
      </w:pPr>
      <w:r>
        <w:rPr>
          <w:rFonts w:ascii="Times New Roman" w:hAnsi="Times New Roman" w:cs="Times New Roman"/>
          <w:sz w:val="24"/>
          <w:szCs w:val="24"/>
        </w:rPr>
        <w:t xml:space="preserve">Birhanu Z., Yihdego Y.Y. and Yewhalaw D. </w:t>
      </w:r>
      <w:r>
        <w:rPr>
          <w:rFonts w:ascii="Times New Roman" w:hAnsi="Times New Roman" w:cs="Times New Roman"/>
          <w:iCs/>
          <w:sz w:val="24"/>
          <w:szCs w:val="24"/>
        </w:rPr>
        <w:t>(2018).</w:t>
      </w:r>
      <w:r>
        <w:rPr>
          <w:rFonts w:ascii="Times New Roman" w:hAnsi="Times New Roman" w:cs="Times New Roman"/>
          <w:sz w:val="24"/>
          <w:szCs w:val="24"/>
        </w:rPr>
        <w:t xml:space="preserve"> Quantifying malaria endemicity in Ethiopia t</w:t>
      </w:r>
      <w:r>
        <w:rPr>
          <w:rFonts w:ascii="Times New Roman" w:hAnsi="Times New Roman" w:cs="Times New Roman"/>
          <w:sz w:val="24"/>
          <w:szCs w:val="24"/>
        </w:rPr>
        <w:t>hrough combined application of classical methods and enzyme</w:t>
      </w:r>
      <w:r>
        <w:rPr>
          <w:rFonts w:ascii="Times New Roman" w:eastAsia="MS Mincho" w:hAnsi="Times New Roman" w:cs="Times New Roman"/>
          <w:sz w:val="24"/>
          <w:szCs w:val="24"/>
        </w:rPr>
        <w:t xml:space="preserve"> </w:t>
      </w:r>
      <w:r>
        <w:rPr>
          <w:rFonts w:ascii="Times New Roman" w:hAnsi="Times New Roman" w:cs="Times New Roman"/>
          <w:sz w:val="24"/>
          <w:szCs w:val="24"/>
        </w:rPr>
        <w:t>linked immunosorbent assay: an initial step for countries with low transmission initiating elimination program.</w:t>
      </w:r>
      <w:r>
        <w:rPr>
          <w:rFonts w:ascii="Times New Roman" w:hAnsi="Times New Roman" w:cs="Times New Roman"/>
          <w:i/>
          <w:iCs/>
          <w:sz w:val="24"/>
          <w:szCs w:val="24"/>
        </w:rPr>
        <w:t xml:space="preserve"> Malar J. 17:152</w:t>
      </w:r>
    </w:p>
    <w:p w:rsidR="00B91189" w:rsidRDefault="009F0F27">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Debela B.M., Kahsay B.A. and Mokonnon M.T. (</w:t>
      </w:r>
      <w:r>
        <w:rPr>
          <w:rFonts w:ascii="Times New Roman" w:hAnsi="Times New Roman" w:cs="Times New Roman"/>
          <w:sz w:val="24"/>
          <w:szCs w:val="24"/>
        </w:rPr>
        <w:t>2018).</w:t>
      </w:r>
      <w:r>
        <w:rPr>
          <w:rFonts w:ascii="Times New Roman" w:hAnsi="Times New Roman" w:cs="Times New Roman"/>
          <w:bCs/>
          <w:sz w:val="24"/>
          <w:szCs w:val="24"/>
        </w:rPr>
        <w:t xml:space="preserve"> Malaria outbreak </w:t>
      </w:r>
      <w:r>
        <w:rPr>
          <w:rFonts w:ascii="Times New Roman" w:hAnsi="Times New Roman" w:cs="Times New Roman"/>
          <w:bCs/>
          <w:sz w:val="24"/>
          <w:szCs w:val="24"/>
        </w:rPr>
        <w:t xml:space="preserve">and contracting factors in Afar Region, Ethiopia. </w:t>
      </w:r>
      <w:r>
        <w:rPr>
          <w:rFonts w:ascii="Times New Roman" w:hAnsi="Times New Roman" w:cs="Times New Roman"/>
          <w:bCs/>
          <w:i/>
          <w:sz w:val="24"/>
          <w:szCs w:val="24"/>
        </w:rPr>
        <w:t>Journal of Public Health and Epidemiology</w:t>
      </w:r>
      <w:r>
        <w:rPr>
          <w:rFonts w:ascii="Times New Roman" w:hAnsi="Times New Roman" w:cs="Times New Roman"/>
          <w:bCs/>
          <w:sz w:val="24"/>
          <w:szCs w:val="24"/>
        </w:rPr>
        <w:t>.p. 10-11.</w:t>
      </w:r>
    </w:p>
    <w:p w:rsidR="00B91189" w:rsidRDefault="009F0F27">
      <w:pPr>
        <w:ind w:left="720" w:hanging="720"/>
        <w:rPr>
          <w:rFonts w:ascii="Times New Roman" w:hAnsi="Times New Roman" w:cs="Times New Roman"/>
          <w:sz w:val="24"/>
        </w:rPr>
      </w:pPr>
      <w:r>
        <w:rPr>
          <w:rFonts w:ascii="Times New Roman" w:hAnsi="Times New Roman" w:cs="Times New Roman"/>
          <w:sz w:val="24"/>
        </w:rPr>
        <w:t>Degifie Bereka (2017). Prevalence of malaria among patients attending Wolkite Health Center, South Central Ethiopia. Addis Ababa University.</w:t>
      </w:r>
    </w:p>
    <w:p w:rsidR="00B91189" w:rsidRDefault="009F0F27">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bCs/>
          <w:sz w:val="24"/>
          <w:szCs w:val="24"/>
        </w:rPr>
        <w:t>European Food</w:t>
      </w:r>
      <w:r>
        <w:rPr>
          <w:rFonts w:ascii="Times New Roman" w:hAnsi="Times New Roman" w:cs="Times New Roman"/>
          <w:bCs/>
          <w:sz w:val="24"/>
          <w:szCs w:val="24"/>
        </w:rPr>
        <w:t xml:space="preserve"> Safety Authority (2018). Field sampling methods for mosquitoes, sandflies, biting midges and ticks</w:t>
      </w:r>
      <w:r>
        <w:rPr>
          <w:rFonts w:ascii="Times New Roman" w:hAnsi="Times New Roman" w:cs="Times New Roman"/>
          <w:b/>
          <w:bCs/>
          <w:sz w:val="24"/>
          <w:szCs w:val="24"/>
        </w:rPr>
        <w:t xml:space="preserve">.  </w:t>
      </w:r>
      <w:r>
        <w:rPr>
          <w:rFonts w:ascii="Times New Roman" w:hAnsi="Times New Roman" w:cs="Times New Roman"/>
          <w:bCs/>
          <w:sz w:val="24"/>
          <w:szCs w:val="24"/>
        </w:rPr>
        <w:t>ECDC</w:t>
      </w:r>
      <w:r>
        <w:rPr>
          <w:rFonts w:ascii="Times New Roman" w:hAnsi="Times New Roman" w:cs="Times New Roman"/>
          <w:b/>
          <w:bCs/>
          <w:sz w:val="24"/>
          <w:szCs w:val="24"/>
        </w:rPr>
        <w:t xml:space="preserve"> </w:t>
      </w:r>
      <w:r>
        <w:rPr>
          <w:rFonts w:ascii="Times New Roman" w:hAnsi="Times New Roman" w:cs="Times New Roman"/>
          <w:sz w:val="24"/>
          <w:szCs w:val="24"/>
        </w:rPr>
        <w:t>Technical Report, Vector Net project 2014–2018. P. 6.</w:t>
      </w:r>
    </w:p>
    <w:p w:rsidR="00B91189" w:rsidRDefault="009F0F27">
      <w:pPr>
        <w:ind w:left="720" w:hanging="720"/>
        <w:rPr>
          <w:rFonts w:ascii="Times New Roman" w:hAnsi="Times New Roman" w:cs="Times New Roman"/>
          <w:sz w:val="24"/>
        </w:rPr>
      </w:pPr>
      <w:r>
        <w:rPr>
          <w:rFonts w:ascii="Times New Roman" w:hAnsi="Times New Roman" w:cs="Times New Roman"/>
          <w:sz w:val="24"/>
        </w:rPr>
        <w:t>Federal Ministry of Health (2014). An Epidemiological Profile of Malaria in Ethiopia.</w:t>
      </w:r>
    </w:p>
    <w:p w:rsidR="00B91189" w:rsidRDefault="00B91189">
      <w:pPr>
        <w:autoSpaceDE w:val="0"/>
        <w:autoSpaceDN w:val="0"/>
        <w:adjustRightInd w:val="0"/>
        <w:spacing w:after="0" w:line="360" w:lineRule="auto"/>
        <w:jc w:val="both"/>
        <w:rPr>
          <w:rFonts w:ascii="Times New Roman" w:hAnsi="Times New Roman" w:cs="Times New Roman"/>
          <w:b/>
          <w:bCs/>
          <w:sz w:val="24"/>
          <w:szCs w:val="24"/>
        </w:rPr>
      </w:pP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Feleke G</w:t>
      </w:r>
      <w:r>
        <w:rPr>
          <w:rFonts w:ascii="Times New Roman" w:hAnsi="Times New Roman" w:cs="Times New Roman"/>
          <w:sz w:val="24"/>
          <w:szCs w:val="24"/>
        </w:rPr>
        <w:t>.D., Gebretsadik D. and Gebreweld A.</w:t>
      </w:r>
      <w:r>
        <w:rPr>
          <w:rFonts w:ascii="Times New Roman" w:hAnsi="Times New Roman" w:cs="Times New Roman"/>
          <w:i/>
          <w:iCs/>
          <w:sz w:val="24"/>
          <w:szCs w:val="24"/>
        </w:rPr>
        <w:t xml:space="preserve"> </w:t>
      </w:r>
      <w:r>
        <w:rPr>
          <w:rFonts w:ascii="Times New Roman" w:hAnsi="Times New Roman" w:cs="Times New Roman"/>
          <w:iCs/>
          <w:sz w:val="24"/>
          <w:szCs w:val="24"/>
        </w:rPr>
        <w:t>(2018).</w:t>
      </w:r>
      <w:r>
        <w:rPr>
          <w:rFonts w:ascii="Times New Roman" w:hAnsi="Times New Roman" w:cs="Times New Roman"/>
          <w:i/>
          <w:iCs/>
          <w:sz w:val="24"/>
          <w:szCs w:val="24"/>
        </w:rPr>
        <w:t xml:space="preserve"> </w:t>
      </w:r>
      <w:r>
        <w:rPr>
          <w:rFonts w:ascii="Times New Roman" w:hAnsi="Times New Roman" w:cs="Times New Roman"/>
          <w:sz w:val="24"/>
          <w:szCs w:val="24"/>
        </w:rPr>
        <w:t>Analysis of the trend of malaria prevalence in Ataye, North Shoa, Ethiopia between 2013 and 2017</w:t>
      </w:r>
      <w:r>
        <w:rPr>
          <w:rFonts w:ascii="Times New Roman" w:hAnsi="Times New Roman" w:cs="Times New Roman"/>
          <w:i/>
          <w:iCs/>
          <w:sz w:val="24"/>
          <w:szCs w:val="24"/>
        </w:rPr>
        <w:t xml:space="preserve"> Malar J 17:323.</w:t>
      </w:r>
    </w:p>
    <w:p w:rsidR="00B91189" w:rsidRDefault="009F0F27">
      <w:pPr>
        <w:spacing w:line="360" w:lineRule="auto"/>
        <w:ind w:left="720" w:hanging="720"/>
        <w:jc w:val="both"/>
        <w:rPr>
          <w:rFonts w:ascii="Times New Roman" w:hAnsi="Times New Roman" w:cs="Times New Roman"/>
          <w:i/>
          <w:iCs/>
          <w:sz w:val="24"/>
          <w:szCs w:val="24"/>
        </w:rPr>
      </w:pPr>
      <w:r>
        <w:rPr>
          <w:rFonts w:ascii="Times New Roman" w:hAnsi="Times New Roman" w:cs="Times New Roman"/>
          <w:sz w:val="24"/>
          <w:szCs w:val="24"/>
        </w:rPr>
        <w:t xml:space="preserve">File T., Dinka H. and Golassa L. </w:t>
      </w:r>
      <w:r>
        <w:rPr>
          <w:rFonts w:ascii="Times New Roman" w:hAnsi="Times New Roman" w:cs="Times New Roman"/>
          <w:iCs/>
          <w:sz w:val="24"/>
          <w:szCs w:val="24"/>
        </w:rPr>
        <w:t>(2019).</w:t>
      </w:r>
      <w:r>
        <w:rPr>
          <w:rFonts w:ascii="Times New Roman" w:hAnsi="Times New Roman" w:cs="Times New Roman"/>
          <w:sz w:val="24"/>
          <w:szCs w:val="24"/>
        </w:rPr>
        <w:t xml:space="preserve"> A retrospective analysis on the transmission of </w:t>
      </w:r>
      <w:r>
        <w:rPr>
          <w:rFonts w:ascii="Times New Roman" w:hAnsi="Times New Roman" w:cs="Times New Roman"/>
          <w:i/>
          <w:iCs/>
          <w:sz w:val="24"/>
          <w:szCs w:val="24"/>
        </w:rPr>
        <w:t>Plasmodiu</w:t>
      </w:r>
      <w:r>
        <w:rPr>
          <w:rFonts w:ascii="Times New Roman" w:hAnsi="Times New Roman" w:cs="Times New Roman"/>
          <w:i/>
          <w:iCs/>
          <w:sz w:val="24"/>
          <w:szCs w:val="24"/>
        </w:rPr>
        <w:t xml:space="preserve">m falciparum </w:t>
      </w:r>
      <w:r>
        <w:rPr>
          <w:rFonts w:ascii="Times New Roman" w:hAnsi="Times New Roman" w:cs="Times New Roman"/>
          <w:sz w:val="24"/>
          <w:szCs w:val="24"/>
        </w:rPr>
        <w:t xml:space="preserve">and </w:t>
      </w:r>
      <w:r>
        <w:rPr>
          <w:rFonts w:ascii="Times New Roman" w:hAnsi="Times New Roman" w:cs="Times New Roman"/>
          <w:i/>
          <w:iCs/>
          <w:sz w:val="24"/>
          <w:szCs w:val="24"/>
        </w:rPr>
        <w:t>Plasmodium</w:t>
      </w:r>
      <w:r>
        <w:rPr>
          <w:rFonts w:ascii="Times New Roman" w:hAnsi="Times New Roman" w:cs="Times New Roman"/>
          <w:sz w:val="24"/>
          <w:szCs w:val="24"/>
        </w:rPr>
        <w:t xml:space="preserve"> </w:t>
      </w:r>
      <w:r>
        <w:rPr>
          <w:rFonts w:ascii="Times New Roman" w:hAnsi="Times New Roman" w:cs="Times New Roman"/>
          <w:i/>
          <w:iCs/>
          <w:sz w:val="24"/>
          <w:szCs w:val="24"/>
        </w:rPr>
        <w:t>vivax</w:t>
      </w:r>
      <w:r>
        <w:rPr>
          <w:rFonts w:ascii="Times New Roman" w:hAnsi="Times New Roman" w:cs="Times New Roman"/>
          <w:sz w:val="24"/>
          <w:szCs w:val="24"/>
        </w:rPr>
        <w:t xml:space="preserve">: The case of Adama City, East Shoa Zone, Oromia, Ethiopia. </w:t>
      </w:r>
      <w:r>
        <w:rPr>
          <w:rFonts w:ascii="Times New Roman" w:hAnsi="Times New Roman" w:cs="Times New Roman"/>
          <w:i/>
          <w:sz w:val="24"/>
          <w:szCs w:val="24"/>
        </w:rPr>
        <w:t>Malaria Journal.</w:t>
      </w:r>
      <w:r>
        <w:rPr>
          <w:rFonts w:ascii="Times New Roman" w:hAnsi="Times New Roman" w:cs="Times New Roman"/>
          <w:i/>
          <w:iCs/>
          <w:sz w:val="24"/>
          <w:szCs w:val="24"/>
        </w:rPr>
        <w:t xml:space="preserve"> 18:193</w:t>
      </w:r>
    </w:p>
    <w:p w:rsidR="00B91189" w:rsidRDefault="009F0F27">
      <w:pPr>
        <w:spacing w:line="360" w:lineRule="auto"/>
        <w:ind w:left="720" w:hanging="720"/>
        <w:jc w:val="both"/>
        <w:rPr>
          <w:rFonts w:ascii="Times New Roman" w:hAnsi="Times New Roman" w:cs="Times New Roman"/>
          <w:iCs/>
          <w:sz w:val="24"/>
          <w:szCs w:val="24"/>
        </w:rPr>
      </w:pPr>
      <w:r>
        <w:rPr>
          <w:rFonts w:ascii="Times New Roman" w:hAnsi="Times New Roman" w:cs="Times New Roman"/>
          <w:sz w:val="24"/>
          <w:szCs w:val="24"/>
        </w:rPr>
        <w:t>Jemal A. and Ketema T.</w:t>
      </w:r>
      <w:r>
        <w:rPr>
          <w:rFonts w:ascii="Times New Roman" w:hAnsi="Times New Roman" w:cs="Times New Roman"/>
          <w:i/>
          <w:iCs/>
          <w:sz w:val="24"/>
          <w:szCs w:val="24"/>
        </w:rPr>
        <w:t xml:space="preserve"> </w:t>
      </w:r>
      <w:r>
        <w:rPr>
          <w:rFonts w:ascii="Times New Roman" w:hAnsi="Times New Roman" w:cs="Times New Roman"/>
          <w:iCs/>
          <w:sz w:val="24"/>
          <w:szCs w:val="24"/>
        </w:rPr>
        <w:t>(2019).</w:t>
      </w:r>
      <w:r>
        <w:rPr>
          <w:rFonts w:ascii="Times New Roman" w:hAnsi="Times New Roman" w:cs="Times New Roman"/>
          <w:sz w:val="24"/>
          <w:szCs w:val="24"/>
        </w:rPr>
        <w:t xml:space="preserve"> A declining pattern of malaria prevalence in Asendabo Health Center Jimma zone, Southwest Ethiopia. </w:t>
      </w:r>
      <w:r>
        <w:rPr>
          <w:rFonts w:ascii="Times New Roman" w:hAnsi="Times New Roman" w:cs="Times New Roman"/>
          <w:i/>
          <w:sz w:val="24"/>
          <w:szCs w:val="24"/>
        </w:rPr>
        <w:t>BMC Rese</w:t>
      </w:r>
      <w:r>
        <w:rPr>
          <w:rFonts w:ascii="Times New Roman" w:hAnsi="Times New Roman" w:cs="Times New Roman"/>
          <w:i/>
          <w:sz w:val="24"/>
          <w:szCs w:val="24"/>
        </w:rPr>
        <w:t>arch Notes;</w:t>
      </w:r>
      <w:r>
        <w:rPr>
          <w:rFonts w:ascii="Times New Roman" w:hAnsi="Times New Roman" w:cs="Times New Roman"/>
          <w:i/>
          <w:iCs/>
          <w:sz w:val="24"/>
          <w:szCs w:val="24"/>
        </w:rPr>
        <w:t xml:space="preserve"> </w:t>
      </w:r>
      <w:r>
        <w:rPr>
          <w:rFonts w:ascii="Times New Roman" w:hAnsi="Times New Roman" w:cs="Times New Roman"/>
          <w:iCs/>
          <w:sz w:val="24"/>
          <w:szCs w:val="24"/>
        </w:rPr>
        <w:t>12:290.</w:t>
      </w:r>
    </w:p>
    <w:p w:rsidR="00B91189" w:rsidRDefault="009F0F27">
      <w:pPr>
        <w:spacing w:line="360" w:lineRule="auto"/>
        <w:ind w:left="720" w:hanging="720"/>
        <w:jc w:val="both"/>
        <w:rPr>
          <w:rFonts w:ascii="Times New Roman" w:hAnsi="Times New Roman" w:cs="Times New Roman"/>
          <w:iCs/>
          <w:sz w:val="24"/>
          <w:szCs w:val="24"/>
        </w:rPr>
      </w:pPr>
      <w:r>
        <w:rPr>
          <w:rFonts w:ascii="Times New Roman" w:hAnsi="Times New Roman" w:cs="Times New Roman"/>
          <w:iCs/>
          <w:sz w:val="24"/>
          <w:szCs w:val="24"/>
        </w:rPr>
        <w:lastRenderedPageBreak/>
        <w:t>James M. Crutcher and Stephen L.Hoffman (2006). The University of Texes Medical Branch at Galvester.</w:t>
      </w:r>
    </w:p>
    <w:p w:rsidR="00B91189" w:rsidRDefault="009F0F27">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John Willey, (2016). Advance in Malaria research. The life cycle of plasmodium. Wiley. P. 3.</w:t>
      </w:r>
    </w:p>
    <w:p w:rsidR="00B91189" w:rsidRDefault="009F0F27">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John W. Hock (2002). Guidelines for Vector</w:t>
      </w:r>
      <w:r>
        <w:rPr>
          <w:rFonts w:ascii="Times New Roman" w:hAnsi="Times New Roman" w:cs="Times New Roman"/>
          <w:iCs/>
          <w:sz w:val="24"/>
          <w:szCs w:val="24"/>
        </w:rPr>
        <w:t xml:space="preserve"> Anopheles Surveillieces</w:t>
      </w:r>
    </w:p>
    <w:p w:rsidR="00B91189" w:rsidRDefault="009F0F27">
      <w:pPr>
        <w:spacing w:line="360" w:lineRule="auto"/>
        <w:ind w:left="720" w:hanging="720"/>
        <w:jc w:val="both"/>
        <w:rPr>
          <w:rFonts w:ascii="Times New Roman" w:hAnsi="Times New Roman" w:cs="Times New Roman"/>
          <w:iCs/>
          <w:sz w:val="24"/>
          <w:szCs w:val="24"/>
        </w:rPr>
      </w:pPr>
      <w:r>
        <w:rPr>
          <w:rFonts w:ascii="Times New Roman" w:hAnsi="Times New Roman" w:cs="Times New Roman"/>
          <w:sz w:val="24"/>
          <w:szCs w:val="24"/>
        </w:rPr>
        <w:t>Lazarus Musa Samdi (2012). Study on malaria vector (Anopheles species) in Sudano_Sahalian Savannah area. University of Jos. Sand. pp. 140-143.</w:t>
      </w:r>
    </w:p>
    <w:p w:rsidR="00B91189" w:rsidRDefault="009F0F27">
      <w:pPr>
        <w:spacing w:line="360" w:lineRule="auto"/>
        <w:ind w:left="720" w:hanging="720"/>
        <w:jc w:val="both"/>
        <w:rPr>
          <w:rFonts w:ascii="Times New Roman" w:hAnsi="Times New Roman" w:cs="Times New Roman"/>
          <w:iCs/>
          <w:sz w:val="24"/>
          <w:szCs w:val="24"/>
        </w:rPr>
      </w:pPr>
      <w:r>
        <w:rPr>
          <w:rFonts w:ascii="Times New Roman" w:hAnsi="Times New Roman" w:cs="Times New Roman"/>
          <w:iCs/>
          <w:sz w:val="24"/>
          <w:szCs w:val="24"/>
        </w:rPr>
        <w:t>Laurence Foloren, Michael P. Washborn J. Dale Raineetal (2002). Proteomic views of Plasm</w:t>
      </w:r>
      <w:r>
        <w:rPr>
          <w:rFonts w:ascii="Times New Roman" w:hAnsi="Times New Roman" w:cs="Times New Roman"/>
          <w:iCs/>
          <w:sz w:val="24"/>
          <w:szCs w:val="24"/>
        </w:rPr>
        <w:t>odium life cycle. P. 33-35.</w:t>
      </w:r>
    </w:p>
    <w:p w:rsidR="00B91189" w:rsidRDefault="009F0F27">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Merck and Co., Inc., Rahway, NJ, USA, 2020. Global medical knowledge.</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Mubarik Ali Aldoub (2006). Introduction to the types of mosquito that bit for blood.Kuwait.</w:t>
      </w: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Okwa OO, Rasheed A, Adeyemi A, Omoyeni M, Oni L, Fayemi A, and Ogu</w:t>
      </w:r>
      <w:r>
        <w:rPr>
          <w:rFonts w:ascii="Times New Roman" w:hAnsi="Times New Roman" w:cs="Times New Roman"/>
          <w:sz w:val="24"/>
          <w:szCs w:val="24"/>
        </w:rPr>
        <w:t>nwomoju A. (2007). Anopheles species abundances, composition and vectoral competence in six areas of Lagos: Nigeria. Journal of Cell and Animal Biology Vol. 1 (2), pp. 019-023,</w:t>
      </w:r>
    </w:p>
    <w:p w:rsidR="00B91189" w:rsidRDefault="009F0F27">
      <w:pPr>
        <w:spacing w:line="360" w:lineRule="auto"/>
        <w:ind w:left="720" w:hanging="720"/>
        <w:jc w:val="both"/>
        <w:rPr>
          <w:rFonts w:ascii="Times New Roman" w:hAnsi="Times New Roman" w:cs="Times New Roman"/>
          <w:iCs/>
          <w:sz w:val="24"/>
          <w:szCs w:val="24"/>
        </w:rPr>
      </w:pPr>
      <w:r>
        <w:rPr>
          <w:rFonts w:ascii="Times New Roman" w:hAnsi="Times New Roman" w:cs="Times New Roman"/>
          <w:iCs/>
          <w:sz w:val="24"/>
          <w:szCs w:val="24"/>
        </w:rPr>
        <w:t xml:space="preserve">Perlmann. P. Troye Blomberg M (eds.). Malaria Immunology, Malaria Parasite and </w:t>
      </w:r>
      <w:r>
        <w:rPr>
          <w:rFonts w:ascii="Times New Roman" w:hAnsi="Times New Roman" w:cs="Times New Roman"/>
          <w:iCs/>
          <w:sz w:val="24"/>
          <w:szCs w:val="24"/>
        </w:rPr>
        <w:t>disease chem. Immunol. Basel, Karger, 2002, vol.88, p 1-20.</w:t>
      </w:r>
    </w:p>
    <w:p w:rsidR="00B91189" w:rsidRDefault="009F0F27">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Rosenberg W., 2008. Plasmodium life cycle. Tulana University.</w:t>
      </w: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Shamebo T. and Petros B. (</w:t>
      </w:r>
      <w:r>
        <w:rPr>
          <w:rFonts w:ascii="Times New Roman" w:hAnsi="Times New Roman" w:cs="Times New Roman"/>
          <w:i/>
          <w:iCs/>
          <w:sz w:val="24"/>
          <w:szCs w:val="24"/>
        </w:rPr>
        <w:t>2019</w:t>
      </w:r>
      <w:r>
        <w:rPr>
          <w:rFonts w:ascii="Times New Roman" w:hAnsi="Times New Roman" w:cs="Times New Roman"/>
          <w:sz w:val="24"/>
          <w:szCs w:val="24"/>
        </w:rPr>
        <w:t xml:space="preserve">).Trend analysis of malaria prevalence in Halaba special district, Southern Ethiopia. </w:t>
      </w:r>
      <w:r>
        <w:rPr>
          <w:rFonts w:ascii="Times New Roman" w:hAnsi="Times New Roman" w:cs="Times New Roman"/>
          <w:i/>
          <w:sz w:val="24"/>
          <w:szCs w:val="24"/>
        </w:rPr>
        <w:t>BMC Research Notes</w:t>
      </w:r>
      <w:r>
        <w:rPr>
          <w:rFonts w:ascii="Times New Roman" w:hAnsi="Times New Roman" w:cs="Times New Roman"/>
          <w:sz w:val="24"/>
          <w:szCs w:val="24"/>
        </w:rPr>
        <w:t>.</w:t>
      </w:r>
      <w:r>
        <w:rPr>
          <w:rFonts w:ascii="Times New Roman" w:hAnsi="Times New Roman" w:cs="Times New Roman"/>
          <w:i/>
          <w:iCs/>
          <w:sz w:val="24"/>
          <w:szCs w:val="24"/>
        </w:rPr>
        <w:t xml:space="preserve"> 12:190</w:t>
      </w: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Tadesse F., Fogarty W.A. and Deressa W. (2018). Prevalence and associated risk factors of malaria among adults in East Shewa Zone of Oromia Regional State, Ethiopia: a cross-sectional study. </w:t>
      </w:r>
      <w:r>
        <w:rPr>
          <w:rFonts w:ascii="Times New Roman" w:hAnsi="Times New Roman" w:cs="Times New Roman"/>
          <w:i/>
          <w:sz w:val="24"/>
          <w:szCs w:val="24"/>
        </w:rPr>
        <w:t>BMC Public Health</w:t>
      </w:r>
      <w:r>
        <w:rPr>
          <w:rFonts w:ascii="Times New Roman" w:hAnsi="Times New Roman" w:cs="Times New Roman"/>
          <w:sz w:val="24"/>
          <w:szCs w:val="24"/>
        </w:rPr>
        <w:t>; 18:25.</w:t>
      </w: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Taffese S.H. ,Schroeder H.E. ,</w:t>
      </w:r>
      <w:r>
        <w:rPr>
          <w:rFonts w:ascii="Times New Roman" w:hAnsi="Times New Roman" w:cs="Times New Roman"/>
          <w:sz w:val="24"/>
          <w:szCs w:val="24"/>
        </w:rPr>
        <w:t xml:space="preserve"> Koepfli C. , Tesfaye G., Lee C.M. , Kazura J. ,Yan G. and Zhou G. (2018). Malaria epidemiology and interventions in Ethiopia from 2001 to 2016. Infectious Diseases of Poverty; 7:103.</w:t>
      </w: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Tahereh Sadat Asgarian (2021). Impact of Metreological parameter on mosq</w:t>
      </w:r>
      <w:r>
        <w:rPr>
          <w:rFonts w:ascii="Times New Roman" w:hAnsi="Times New Roman" w:cs="Times New Roman"/>
          <w:sz w:val="24"/>
          <w:szCs w:val="24"/>
        </w:rPr>
        <w:t>uito population abundance and distribution in a former malaria endemic area’ Central Iran. Tehran University of Medical science</w:t>
      </w: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bCs/>
          <w:sz w:val="24"/>
          <w:szCs w:val="24"/>
        </w:rPr>
        <w:t>Tegegne Y. , Asmelash D. , Ambachew S., Eshetie S., Addisu A.and  Zeleke J.A. (</w:t>
      </w:r>
      <w:r>
        <w:rPr>
          <w:rFonts w:ascii="Times New Roman" w:hAnsi="Times New Roman" w:cs="Times New Roman"/>
          <w:sz w:val="24"/>
          <w:szCs w:val="24"/>
        </w:rPr>
        <w:t>2019).</w:t>
      </w:r>
      <w:r>
        <w:rPr>
          <w:rFonts w:ascii="Times New Roman" w:hAnsi="Times New Roman" w:cs="Times New Roman"/>
          <w:bCs/>
          <w:sz w:val="24"/>
          <w:szCs w:val="24"/>
        </w:rPr>
        <w:t xml:space="preserve"> The Prevalence of Malaria among Pregnant W</w:t>
      </w:r>
      <w:r>
        <w:rPr>
          <w:rFonts w:ascii="Times New Roman" w:hAnsi="Times New Roman" w:cs="Times New Roman"/>
          <w:bCs/>
          <w:sz w:val="24"/>
          <w:szCs w:val="24"/>
        </w:rPr>
        <w:t>omen in Ethiopia: A Systematic Review and Meta-Analysis.</w:t>
      </w:r>
    </w:p>
    <w:p w:rsidR="00B91189" w:rsidRDefault="009F0F27">
      <w:pPr>
        <w:spacing w:line="360" w:lineRule="auto"/>
        <w:ind w:left="810" w:hanging="918"/>
        <w:jc w:val="both"/>
        <w:rPr>
          <w:rFonts w:ascii="Times New Roman" w:hAnsi="Times New Roman" w:cs="Times New Roman"/>
          <w:sz w:val="24"/>
          <w:szCs w:val="24"/>
        </w:rPr>
      </w:pPr>
      <w:r>
        <w:rPr>
          <w:rFonts w:ascii="Times New Roman" w:hAnsi="Times New Roman" w:cs="Times New Roman"/>
          <w:sz w:val="24"/>
          <w:szCs w:val="24"/>
        </w:rPr>
        <w:t>Tilahun Adugna Daygena, Fekadu Massebo and Bernt Lindt Jorn (2017). Variation in species composition and infection rate of anopheles mosquito. Dirashe Woreda, south Ethiopia. Parasite and Vectors. Pp</w:t>
      </w:r>
      <w:r>
        <w:rPr>
          <w:rFonts w:ascii="Times New Roman" w:hAnsi="Times New Roman" w:cs="Times New Roman"/>
          <w:sz w:val="24"/>
          <w:szCs w:val="24"/>
        </w:rPr>
        <w:t xml:space="preserve"> 4-13.</w:t>
      </w:r>
    </w:p>
    <w:p w:rsidR="00B91189" w:rsidRDefault="009F0F27">
      <w:pPr>
        <w:spacing w:line="360" w:lineRule="auto"/>
        <w:ind w:left="720" w:hanging="720"/>
        <w:jc w:val="both"/>
        <w:rPr>
          <w:rFonts w:ascii="Times New Roman" w:hAnsi="Times New Roman" w:cs="Times New Roman"/>
          <w:bCs/>
          <w:sz w:val="24"/>
          <w:szCs w:val="24"/>
        </w:rPr>
      </w:pPr>
      <w:r>
        <w:rPr>
          <w:rFonts w:ascii="Times New Roman" w:hAnsi="Times New Roman" w:cs="Times New Roman"/>
          <w:sz w:val="24"/>
          <w:szCs w:val="24"/>
        </w:rPr>
        <w:t>Southwood T.R.E. Henderson P.A (2000). Ecological methods. 3nd ed. Blackwell, Amsterdam, Netherland</w:t>
      </w:r>
    </w:p>
    <w:p w:rsidR="00B91189" w:rsidRDefault="009F0F27">
      <w:pPr>
        <w:spacing w:line="360" w:lineRule="auto"/>
        <w:ind w:left="720" w:hanging="720"/>
        <w:jc w:val="both"/>
        <w:rPr>
          <w:rFonts w:ascii="Times New Roman" w:hAnsi="Times New Roman" w:cs="Times New Roman"/>
          <w:iCs/>
          <w:sz w:val="24"/>
          <w:szCs w:val="24"/>
        </w:rPr>
      </w:pPr>
      <w:r>
        <w:rPr>
          <w:rFonts w:ascii="Times New Roman" w:hAnsi="Times New Roman" w:cs="Times New Roman"/>
          <w:sz w:val="24"/>
          <w:szCs w:val="24"/>
        </w:rPr>
        <w:t xml:space="preserve">Tesfay K., Yohannes M. and Bayisa S. </w:t>
      </w:r>
      <w:r>
        <w:rPr>
          <w:rFonts w:ascii="Times New Roman" w:hAnsi="Times New Roman" w:cs="Times New Roman"/>
          <w:iCs/>
          <w:sz w:val="24"/>
          <w:szCs w:val="24"/>
        </w:rPr>
        <w:t>(2018).</w:t>
      </w:r>
      <w:r>
        <w:rPr>
          <w:rFonts w:ascii="Times New Roman" w:hAnsi="Times New Roman" w:cs="Times New Roman"/>
          <w:sz w:val="24"/>
          <w:szCs w:val="24"/>
        </w:rPr>
        <w:t xml:space="preserve"> Trend analysis of malaria prevalence in Raya Azebo district, Northern Ethiopia: a retrospective study. </w:t>
      </w:r>
      <w:r>
        <w:rPr>
          <w:rFonts w:ascii="Times New Roman" w:hAnsi="Times New Roman" w:cs="Times New Roman"/>
          <w:i/>
          <w:sz w:val="24"/>
          <w:szCs w:val="24"/>
        </w:rPr>
        <w:t>B</w:t>
      </w:r>
      <w:r>
        <w:rPr>
          <w:rFonts w:ascii="Times New Roman" w:hAnsi="Times New Roman" w:cs="Times New Roman"/>
          <w:i/>
          <w:sz w:val="24"/>
          <w:szCs w:val="24"/>
        </w:rPr>
        <w:t>MC Research Notes.</w:t>
      </w:r>
      <w:r>
        <w:rPr>
          <w:rFonts w:ascii="Times New Roman" w:hAnsi="Times New Roman" w:cs="Times New Roman"/>
          <w:i/>
          <w:iCs/>
          <w:sz w:val="24"/>
          <w:szCs w:val="24"/>
        </w:rPr>
        <w:t xml:space="preserve"> </w:t>
      </w:r>
      <w:r>
        <w:rPr>
          <w:rFonts w:ascii="Times New Roman" w:hAnsi="Times New Roman" w:cs="Times New Roman"/>
          <w:iCs/>
          <w:sz w:val="24"/>
          <w:szCs w:val="24"/>
        </w:rPr>
        <w:t>11:900.</w:t>
      </w:r>
    </w:p>
    <w:p w:rsidR="00B91189" w:rsidRDefault="009F0F2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Tesfaye M. (2017). Prevalence of Malaria among Patients Attending Assosa General Hospital, Western Ethiopia.</w:t>
      </w:r>
      <w:r>
        <w:rPr>
          <w:rFonts w:ascii="Times New Roman" w:hAnsi="Times New Roman" w:cs="Times New Roman"/>
          <w:b/>
          <w:bCs/>
          <w:sz w:val="24"/>
          <w:szCs w:val="24"/>
        </w:rPr>
        <w:t xml:space="preserve"> </w:t>
      </w:r>
      <w:r>
        <w:rPr>
          <w:rFonts w:ascii="Times New Roman" w:hAnsi="Times New Roman" w:cs="Times New Roman"/>
          <w:sz w:val="24"/>
          <w:szCs w:val="24"/>
        </w:rPr>
        <w:t>Addis Ababa University.  College of Natural and Computational Sciences Department of Microbial, Cellular and Molecular B</w:t>
      </w:r>
      <w:r>
        <w:rPr>
          <w:rFonts w:ascii="Times New Roman" w:hAnsi="Times New Roman" w:cs="Times New Roman"/>
          <w:sz w:val="24"/>
          <w:szCs w:val="24"/>
        </w:rPr>
        <w:t>iology. P. 10.</w:t>
      </w:r>
    </w:p>
    <w:p w:rsidR="00B91189" w:rsidRDefault="009F0F27">
      <w:pPr>
        <w:spacing w:line="360" w:lineRule="auto"/>
        <w:jc w:val="both"/>
        <w:rPr>
          <w:rFonts w:ascii="Times New Roman" w:hAnsi="Times New Roman" w:cs="Times New Roman"/>
          <w:sz w:val="24"/>
          <w:szCs w:val="24"/>
        </w:rPr>
      </w:pPr>
      <w:r>
        <w:rPr>
          <w:rFonts w:ascii="Times New Roman" w:hAnsi="Times New Roman" w:cs="Times New Roman"/>
          <w:sz w:val="24"/>
          <w:szCs w:val="24"/>
        </w:rPr>
        <w:t>World Health Organization (2018). World Malaria Report. Netherland, Jeneva.</w:t>
      </w:r>
    </w:p>
    <w:p w:rsidR="00B91189" w:rsidRDefault="009F0F27">
      <w:pPr>
        <w:ind w:left="720" w:hanging="720"/>
        <w:rPr>
          <w:rFonts w:ascii="Times New Roman" w:hAnsi="Times New Roman" w:cs="Times New Roman"/>
          <w:i/>
          <w:sz w:val="24"/>
        </w:rPr>
      </w:pPr>
      <w:r>
        <w:rPr>
          <w:rFonts w:ascii="Times New Roman" w:hAnsi="Times New Roman" w:cs="Times New Roman"/>
          <w:sz w:val="24"/>
        </w:rPr>
        <w:t xml:space="preserve">Woyessa A., Deressa W., Ali A. and Lindtjorn B. (2012). Prevalence of malaria infection in Butajira area, south-central Ethiopia. </w:t>
      </w:r>
      <w:r>
        <w:rPr>
          <w:rFonts w:ascii="Times New Roman" w:hAnsi="Times New Roman" w:cs="Times New Roman"/>
          <w:i/>
          <w:sz w:val="24"/>
        </w:rPr>
        <w:t>Malaria Journal.</w:t>
      </w:r>
    </w:p>
    <w:p w:rsidR="00B91189" w:rsidRDefault="00B91189"/>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B91189">
      <w:pPr>
        <w:ind w:left="720" w:hanging="720"/>
        <w:rPr>
          <w:rFonts w:ascii="Times New Roman" w:hAnsi="Times New Roman" w:cs="Times New Roman"/>
          <w:sz w:val="28"/>
        </w:rPr>
      </w:pPr>
    </w:p>
    <w:p w:rsidR="00B91189" w:rsidRDefault="009F0F27">
      <w:pPr>
        <w:pStyle w:val="Heading1"/>
        <w:spacing w:after="240"/>
        <w:rPr>
          <w:color w:val="auto"/>
          <w:sz w:val="32"/>
        </w:rPr>
      </w:pPr>
      <w:r>
        <w:rPr>
          <w:color w:val="auto"/>
          <w:sz w:val="32"/>
        </w:rPr>
        <w:t xml:space="preserve"> </w:t>
      </w:r>
      <w:bookmarkStart w:id="468" w:name="_Toc143523242"/>
    </w:p>
    <w:p w:rsidR="00B91189" w:rsidRDefault="00B91189"/>
    <w:p w:rsidR="00B91189" w:rsidRDefault="00B91189"/>
    <w:p w:rsidR="00B91189" w:rsidRDefault="00B91189"/>
    <w:p w:rsidR="00B91189" w:rsidRDefault="009F0F27">
      <w:pPr>
        <w:pStyle w:val="Heading1"/>
        <w:spacing w:after="240"/>
        <w:rPr>
          <w:b w:val="0"/>
          <w:sz w:val="36"/>
        </w:rPr>
      </w:pPr>
      <w:bookmarkStart w:id="469" w:name="_Toc164627707"/>
      <w:r>
        <w:rPr>
          <w:b w:val="0"/>
          <w:sz w:val="32"/>
        </w:rPr>
        <w:t>Appendix</w:t>
      </w:r>
      <w:bookmarkEnd w:id="468"/>
      <w:bookmarkEnd w:id="469"/>
    </w:p>
    <w:p w:rsidR="00B91189" w:rsidRDefault="009F0F27">
      <w:pPr>
        <w:jc w:val="both"/>
        <w:rPr>
          <w:rFonts w:ascii="Times New Roman" w:hAnsi="Times New Roman" w:cs="Times New Roman"/>
          <w:b/>
          <w:sz w:val="24"/>
          <w:szCs w:val="24"/>
        </w:rPr>
      </w:pPr>
      <w:r>
        <w:rPr>
          <w:rFonts w:ascii="Times New Roman" w:hAnsi="Times New Roman" w:cs="Times New Roman"/>
          <w:b/>
          <w:sz w:val="24"/>
          <w:szCs w:val="24"/>
        </w:rPr>
        <w:t>General information about collection sheet</w:t>
      </w:r>
    </w:p>
    <w:p w:rsidR="00B91189" w:rsidRDefault="009F0F27">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Field data Collection Sheet  </w:t>
      </w:r>
    </w:p>
    <w:tbl>
      <w:tblPr>
        <w:tblStyle w:val="TableGrid"/>
        <w:tblW w:w="9954" w:type="dxa"/>
        <w:jc w:val="center"/>
        <w:tblLayout w:type="fixed"/>
        <w:tblLook w:val="01E0" w:firstRow="1" w:lastRow="1" w:firstColumn="1" w:lastColumn="1" w:noHBand="0" w:noVBand="0"/>
      </w:tblPr>
      <w:tblGrid>
        <w:gridCol w:w="2574"/>
        <w:gridCol w:w="900"/>
        <w:gridCol w:w="630"/>
        <w:gridCol w:w="810"/>
        <w:gridCol w:w="810"/>
        <w:gridCol w:w="630"/>
        <w:gridCol w:w="990"/>
        <w:gridCol w:w="720"/>
        <w:gridCol w:w="720"/>
        <w:gridCol w:w="1170"/>
      </w:tblGrid>
      <w:tr w:rsidR="00B91189">
        <w:trPr>
          <w:cantSplit/>
          <w:trHeight w:val="2267"/>
          <w:jc w:val="center"/>
        </w:trPr>
        <w:tc>
          <w:tcPr>
            <w:tcW w:w="2574"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Date of Collection</w:t>
            </w:r>
          </w:p>
        </w:tc>
        <w:tc>
          <w:tcPr>
            <w:tcW w:w="90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Time</w:t>
            </w:r>
          </w:p>
        </w:tc>
        <w:tc>
          <w:tcPr>
            <w:tcW w:w="63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Numbers of species</w:t>
            </w:r>
          </w:p>
        </w:tc>
        <w:tc>
          <w:tcPr>
            <w:tcW w:w="81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Species</w:t>
            </w:r>
          </w:p>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name</w:t>
            </w:r>
          </w:p>
        </w:tc>
        <w:tc>
          <w:tcPr>
            <w:tcW w:w="81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Village(sites)</w:t>
            </w:r>
          </w:p>
        </w:tc>
        <w:tc>
          <w:tcPr>
            <w:tcW w:w="63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Temperature(</w:t>
            </w:r>
            <w:r>
              <w:rPr>
                <w:rFonts w:ascii="Times New Roman" w:hAnsi="Times New Roman" w:cs="Times New Roman"/>
                <w:sz w:val="24"/>
                <w:szCs w:val="24"/>
                <w:vertAlign w:val="superscript"/>
              </w:rPr>
              <w:t>o</w:t>
            </w:r>
            <w:r>
              <w:rPr>
                <w:rFonts w:ascii="Times New Roman" w:hAnsi="Times New Roman" w:cs="Times New Roman"/>
                <w:sz w:val="24"/>
                <w:szCs w:val="24"/>
              </w:rPr>
              <w:t>C)</w:t>
            </w:r>
          </w:p>
        </w:tc>
        <w:tc>
          <w:tcPr>
            <w:tcW w:w="99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Precipitation (mm)</w:t>
            </w:r>
          </w:p>
        </w:tc>
        <w:tc>
          <w:tcPr>
            <w:tcW w:w="72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Humidity (%)</w:t>
            </w:r>
          </w:p>
        </w:tc>
        <w:tc>
          <w:tcPr>
            <w:tcW w:w="72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Wind speed(km)</w:t>
            </w:r>
          </w:p>
        </w:tc>
        <w:tc>
          <w:tcPr>
            <w:tcW w:w="1170" w:type="dxa"/>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House hold name</w:t>
            </w:r>
          </w:p>
        </w:tc>
      </w:tr>
      <w:tr w:rsidR="00B91189">
        <w:trPr>
          <w:trHeight w:val="305"/>
          <w:jc w:val="center"/>
        </w:trPr>
        <w:tc>
          <w:tcPr>
            <w:tcW w:w="257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March1-3,2023</w:t>
            </w:r>
          </w:p>
        </w:tc>
        <w:tc>
          <w:tcPr>
            <w:tcW w:w="900" w:type="dxa"/>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i/>
                <w:sz w:val="24"/>
                <w:szCs w:val="24"/>
              </w:rPr>
            </w:pPr>
          </w:p>
        </w:tc>
        <w:tc>
          <w:tcPr>
            <w:tcW w:w="810" w:type="dxa"/>
          </w:tcPr>
          <w:p w:rsidR="00B91189" w:rsidRDefault="00B91189">
            <w:pPr>
              <w:jc w:val="center"/>
              <w:rPr>
                <w:rFonts w:ascii="Times New Roman" w:hAnsi="Times New Roman" w:cs="Times New Roman"/>
                <w:sz w:val="24"/>
                <w:szCs w:val="24"/>
              </w:rPr>
            </w:pPr>
          </w:p>
        </w:tc>
        <w:tc>
          <w:tcPr>
            <w:tcW w:w="810" w:type="dxa"/>
            <w:vMerge w:val="restart"/>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 xml:space="preserve">Chefa </w:t>
            </w:r>
            <w:r>
              <w:rPr>
                <w:rFonts w:ascii="Times New Roman" w:hAnsi="Times New Roman" w:cs="Times New Roman"/>
                <w:sz w:val="24"/>
                <w:szCs w:val="24"/>
              </w:rPr>
              <w:t>Quyo</w:t>
            </w:r>
          </w:p>
        </w:tc>
        <w:tc>
          <w:tcPr>
            <w:tcW w:w="630" w:type="dxa"/>
          </w:tcPr>
          <w:p w:rsidR="00B91189" w:rsidRDefault="00B91189">
            <w:pPr>
              <w:jc w:val="center"/>
              <w:rPr>
                <w:rFonts w:ascii="Times New Roman" w:hAnsi="Times New Roman" w:cs="Times New Roman"/>
                <w:sz w:val="24"/>
                <w:szCs w:val="24"/>
              </w:rPr>
            </w:pPr>
          </w:p>
        </w:tc>
        <w:tc>
          <w:tcPr>
            <w:tcW w:w="99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1170" w:type="dxa"/>
          </w:tcPr>
          <w:p w:rsidR="00B91189" w:rsidRDefault="00B91189">
            <w:pPr>
              <w:jc w:val="center"/>
              <w:rPr>
                <w:rFonts w:ascii="Times New Roman" w:hAnsi="Times New Roman" w:cs="Times New Roman"/>
                <w:sz w:val="24"/>
                <w:szCs w:val="24"/>
              </w:rPr>
            </w:pPr>
          </w:p>
        </w:tc>
      </w:tr>
      <w:tr w:rsidR="00B91189">
        <w:trPr>
          <w:trHeight w:val="233"/>
          <w:jc w:val="center"/>
        </w:trPr>
        <w:tc>
          <w:tcPr>
            <w:tcW w:w="257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April 1-3,2023</w:t>
            </w:r>
          </w:p>
        </w:tc>
        <w:tc>
          <w:tcPr>
            <w:tcW w:w="900" w:type="dxa"/>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i/>
                <w:sz w:val="24"/>
                <w:szCs w:val="24"/>
              </w:rPr>
            </w:pPr>
          </w:p>
        </w:tc>
        <w:tc>
          <w:tcPr>
            <w:tcW w:w="810" w:type="dxa"/>
          </w:tcPr>
          <w:p w:rsidR="00B91189" w:rsidRDefault="00B91189">
            <w:pPr>
              <w:jc w:val="center"/>
              <w:rPr>
                <w:rFonts w:ascii="Times New Roman" w:hAnsi="Times New Roman" w:cs="Times New Roman"/>
                <w:sz w:val="24"/>
                <w:szCs w:val="24"/>
              </w:rPr>
            </w:pPr>
          </w:p>
        </w:tc>
        <w:tc>
          <w:tcPr>
            <w:tcW w:w="810" w:type="dxa"/>
            <w:vMerge/>
            <w:textDirection w:val="btLr"/>
          </w:tcPr>
          <w:p w:rsidR="00B91189" w:rsidRDefault="00B91189">
            <w:pPr>
              <w:ind w:left="113" w:right="113"/>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sz w:val="24"/>
                <w:szCs w:val="24"/>
              </w:rPr>
            </w:pPr>
          </w:p>
        </w:tc>
        <w:tc>
          <w:tcPr>
            <w:tcW w:w="99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1170" w:type="dxa"/>
          </w:tcPr>
          <w:p w:rsidR="00B91189" w:rsidRDefault="00B91189">
            <w:pPr>
              <w:jc w:val="center"/>
              <w:rPr>
                <w:rFonts w:ascii="Times New Roman" w:hAnsi="Times New Roman" w:cs="Times New Roman"/>
                <w:sz w:val="24"/>
                <w:szCs w:val="24"/>
              </w:rPr>
            </w:pPr>
          </w:p>
        </w:tc>
      </w:tr>
      <w:tr w:rsidR="00B91189">
        <w:trPr>
          <w:trHeight w:val="233"/>
          <w:jc w:val="center"/>
        </w:trPr>
        <w:tc>
          <w:tcPr>
            <w:tcW w:w="257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May 1-3,2023</w:t>
            </w:r>
          </w:p>
        </w:tc>
        <w:tc>
          <w:tcPr>
            <w:tcW w:w="900" w:type="dxa"/>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i/>
                <w:sz w:val="24"/>
                <w:szCs w:val="24"/>
              </w:rPr>
            </w:pPr>
          </w:p>
        </w:tc>
        <w:tc>
          <w:tcPr>
            <w:tcW w:w="810" w:type="dxa"/>
          </w:tcPr>
          <w:p w:rsidR="00B91189" w:rsidRDefault="00B91189">
            <w:pPr>
              <w:jc w:val="center"/>
              <w:rPr>
                <w:rFonts w:ascii="Times New Roman" w:hAnsi="Times New Roman" w:cs="Times New Roman"/>
                <w:sz w:val="24"/>
                <w:szCs w:val="24"/>
              </w:rPr>
            </w:pPr>
          </w:p>
        </w:tc>
        <w:tc>
          <w:tcPr>
            <w:tcW w:w="810" w:type="dxa"/>
            <w:vMerge/>
            <w:textDirection w:val="btLr"/>
          </w:tcPr>
          <w:p w:rsidR="00B91189" w:rsidRDefault="00B91189">
            <w:pPr>
              <w:ind w:left="113" w:right="113"/>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sz w:val="24"/>
                <w:szCs w:val="24"/>
              </w:rPr>
            </w:pPr>
          </w:p>
        </w:tc>
        <w:tc>
          <w:tcPr>
            <w:tcW w:w="99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1170" w:type="dxa"/>
          </w:tcPr>
          <w:p w:rsidR="00B91189" w:rsidRDefault="00B91189">
            <w:pPr>
              <w:jc w:val="center"/>
              <w:rPr>
                <w:rFonts w:ascii="Times New Roman" w:hAnsi="Times New Roman" w:cs="Times New Roman"/>
                <w:sz w:val="24"/>
                <w:szCs w:val="24"/>
              </w:rPr>
            </w:pPr>
          </w:p>
        </w:tc>
      </w:tr>
      <w:tr w:rsidR="00B91189">
        <w:trPr>
          <w:trHeight w:val="152"/>
          <w:jc w:val="center"/>
        </w:trPr>
        <w:tc>
          <w:tcPr>
            <w:tcW w:w="257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March 11-13,2023</w:t>
            </w:r>
          </w:p>
        </w:tc>
        <w:tc>
          <w:tcPr>
            <w:tcW w:w="900" w:type="dxa"/>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i/>
                <w:sz w:val="24"/>
                <w:szCs w:val="24"/>
              </w:rPr>
            </w:pPr>
          </w:p>
        </w:tc>
        <w:tc>
          <w:tcPr>
            <w:tcW w:w="810" w:type="dxa"/>
          </w:tcPr>
          <w:p w:rsidR="00B91189" w:rsidRDefault="00B91189">
            <w:pPr>
              <w:jc w:val="center"/>
              <w:rPr>
                <w:rFonts w:ascii="Times New Roman" w:hAnsi="Times New Roman" w:cs="Times New Roman"/>
                <w:sz w:val="24"/>
                <w:szCs w:val="24"/>
              </w:rPr>
            </w:pPr>
          </w:p>
        </w:tc>
        <w:tc>
          <w:tcPr>
            <w:tcW w:w="810" w:type="dxa"/>
            <w:vMerge w:val="restart"/>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Dere Oda</w:t>
            </w:r>
          </w:p>
        </w:tc>
        <w:tc>
          <w:tcPr>
            <w:tcW w:w="630" w:type="dxa"/>
          </w:tcPr>
          <w:p w:rsidR="00B91189" w:rsidRDefault="00B91189">
            <w:pPr>
              <w:jc w:val="center"/>
              <w:rPr>
                <w:rFonts w:ascii="Times New Roman" w:hAnsi="Times New Roman" w:cs="Times New Roman"/>
                <w:sz w:val="24"/>
                <w:szCs w:val="24"/>
              </w:rPr>
            </w:pPr>
          </w:p>
        </w:tc>
        <w:tc>
          <w:tcPr>
            <w:tcW w:w="99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1170" w:type="dxa"/>
          </w:tcPr>
          <w:p w:rsidR="00B91189" w:rsidRDefault="00B91189">
            <w:pPr>
              <w:jc w:val="center"/>
              <w:rPr>
                <w:rFonts w:ascii="Times New Roman" w:hAnsi="Times New Roman" w:cs="Times New Roman"/>
                <w:sz w:val="24"/>
                <w:szCs w:val="24"/>
              </w:rPr>
            </w:pPr>
          </w:p>
        </w:tc>
      </w:tr>
      <w:tr w:rsidR="00B91189">
        <w:trPr>
          <w:trHeight w:val="260"/>
          <w:jc w:val="center"/>
        </w:trPr>
        <w:tc>
          <w:tcPr>
            <w:tcW w:w="257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April 11-13,2023</w:t>
            </w:r>
          </w:p>
        </w:tc>
        <w:tc>
          <w:tcPr>
            <w:tcW w:w="900" w:type="dxa"/>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i/>
                <w:sz w:val="24"/>
                <w:szCs w:val="24"/>
              </w:rPr>
            </w:pPr>
          </w:p>
        </w:tc>
        <w:tc>
          <w:tcPr>
            <w:tcW w:w="810" w:type="dxa"/>
          </w:tcPr>
          <w:p w:rsidR="00B91189" w:rsidRDefault="00B91189">
            <w:pPr>
              <w:jc w:val="center"/>
              <w:rPr>
                <w:rFonts w:ascii="Times New Roman" w:hAnsi="Times New Roman" w:cs="Times New Roman"/>
                <w:sz w:val="24"/>
                <w:szCs w:val="24"/>
              </w:rPr>
            </w:pPr>
          </w:p>
        </w:tc>
        <w:tc>
          <w:tcPr>
            <w:tcW w:w="810" w:type="dxa"/>
            <w:vMerge/>
            <w:textDirection w:val="btLr"/>
          </w:tcPr>
          <w:p w:rsidR="00B91189" w:rsidRDefault="00B91189">
            <w:pPr>
              <w:ind w:left="113" w:right="113"/>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sz w:val="24"/>
                <w:szCs w:val="24"/>
              </w:rPr>
            </w:pPr>
          </w:p>
        </w:tc>
        <w:tc>
          <w:tcPr>
            <w:tcW w:w="99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1170" w:type="dxa"/>
          </w:tcPr>
          <w:p w:rsidR="00B91189" w:rsidRDefault="00B91189">
            <w:pPr>
              <w:jc w:val="center"/>
              <w:rPr>
                <w:rFonts w:ascii="Times New Roman" w:hAnsi="Times New Roman" w:cs="Times New Roman"/>
                <w:sz w:val="24"/>
                <w:szCs w:val="24"/>
              </w:rPr>
            </w:pPr>
          </w:p>
        </w:tc>
      </w:tr>
      <w:tr w:rsidR="00B91189">
        <w:trPr>
          <w:trHeight w:val="278"/>
          <w:jc w:val="center"/>
        </w:trPr>
        <w:tc>
          <w:tcPr>
            <w:tcW w:w="257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May 11-13,2023</w:t>
            </w:r>
          </w:p>
        </w:tc>
        <w:tc>
          <w:tcPr>
            <w:tcW w:w="900" w:type="dxa"/>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i/>
                <w:sz w:val="24"/>
                <w:szCs w:val="24"/>
              </w:rPr>
            </w:pPr>
          </w:p>
        </w:tc>
        <w:tc>
          <w:tcPr>
            <w:tcW w:w="810" w:type="dxa"/>
          </w:tcPr>
          <w:p w:rsidR="00B91189" w:rsidRDefault="00B91189">
            <w:pPr>
              <w:jc w:val="center"/>
              <w:rPr>
                <w:rFonts w:ascii="Times New Roman" w:hAnsi="Times New Roman" w:cs="Times New Roman"/>
                <w:sz w:val="24"/>
                <w:szCs w:val="24"/>
              </w:rPr>
            </w:pPr>
          </w:p>
        </w:tc>
        <w:tc>
          <w:tcPr>
            <w:tcW w:w="810" w:type="dxa"/>
            <w:vMerge/>
            <w:textDirection w:val="btLr"/>
          </w:tcPr>
          <w:p w:rsidR="00B91189" w:rsidRDefault="00B91189">
            <w:pPr>
              <w:ind w:left="113" w:right="113"/>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sz w:val="24"/>
                <w:szCs w:val="24"/>
              </w:rPr>
            </w:pPr>
          </w:p>
        </w:tc>
        <w:tc>
          <w:tcPr>
            <w:tcW w:w="99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1170" w:type="dxa"/>
          </w:tcPr>
          <w:p w:rsidR="00B91189" w:rsidRDefault="00B91189">
            <w:pPr>
              <w:jc w:val="center"/>
              <w:rPr>
                <w:rFonts w:ascii="Times New Roman" w:hAnsi="Times New Roman" w:cs="Times New Roman"/>
                <w:sz w:val="24"/>
                <w:szCs w:val="24"/>
              </w:rPr>
            </w:pPr>
          </w:p>
        </w:tc>
      </w:tr>
      <w:tr w:rsidR="00B91189">
        <w:trPr>
          <w:trHeight w:val="70"/>
          <w:jc w:val="center"/>
        </w:trPr>
        <w:tc>
          <w:tcPr>
            <w:tcW w:w="257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lastRenderedPageBreak/>
              <w:t>March 21-23,2023</w:t>
            </w:r>
          </w:p>
        </w:tc>
        <w:tc>
          <w:tcPr>
            <w:tcW w:w="900" w:type="dxa"/>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i/>
                <w:sz w:val="24"/>
                <w:szCs w:val="24"/>
              </w:rPr>
            </w:pPr>
          </w:p>
        </w:tc>
        <w:tc>
          <w:tcPr>
            <w:tcW w:w="810" w:type="dxa"/>
          </w:tcPr>
          <w:p w:rsidR="00B91189" w:rsidRDefault="00B91189">
            <w:pPr>
              <w:jc w:val="center"/>
              <w:rPr>
                <w:rFonts w:ascii="Times New Roman" w:hAnsi="Times New Roman" w:cs="Times New Roman"/>
                <w:sz w:val="24"/>
                <w:szCs w:val="24"/>
              </w:rPr>
            </w:pPr>
          </w:p>
        </w:tc>
        <w:tc>
          <w:tcPr>
            <w:tcW w:w="810" w:type="dxa"/>
            <w:vMerge w:val="restart"/>
            <w:textDirection w:val="btLr"/>
          </w:tcPr>
          <w:p w:rsidR="00B91189" w:rsidRDefault="009F0F27">
            <w:pPr>
              <w:ind w:left="113" w:right="113"/>
              <w:jc w:val="center"/>
              <w:rPr>
                <w:rFonts w:ascii="Times New Roman" w:hAnsi="Times New Roman" w:cs="Times New Roman"/>
                <w:sz w:val="24"/>
                <w:szCs w:val="24"/>
              </w:rPr>
            </w:pPr>
            <w:r>
              <w:rPr>
                <w:rFonts w:ascii="Times New Roman" w:hAnsi="Times New Roman" w:cs="Times New Roman"/>
                <w:sz w:val="24"/>
                <w:szCs w:val="24"/>
              </w:rPr>
              <w:t>Teleta Chefa</w:t>
            </w:r>
          </w:p>
        </w:tc>
        <w:tc>
          <w:tcPr>
            <w:tcW w:w="630" w:type="dxa"/>
          </w:tcPr>
          <w:p w:rsidR="00B91189" w:rsidRDefault="00B91189">
            <w:pPr>
              <w:jc w:val="center"/>
              <w:rPr>
                <w:rFonts w:ascii="Times New Roman" w:hAnsi="Times New Roman" w:cs="Times New Roman"/>
                <w:sz w:val="24"/>
                <w:szCs w:val="24"/>
              </w:rPr>
            </w:pPr>
          </w:p>
        </w:tc>
        <w:tc>
          <w:tcPr>
            <w:tcW w:w="99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1170" w:type="dxa"/>
          </w:tcPr>
          <w:p w:rsidR="00B91189" w:rsidRDefault="00B91189">
            <w:pPr>
              <w:jc w:val="center"/>
              <w:rPr>
                <w:rFonts w:ascii="Times New Roman" w:hAnsi="Times New Roman" w:cs="Times New Roman"/>
                <w:sz w:val="24"/>
                <w:szCs w:val="24"/>
              </w:rPr>
            </w:pPr>
          </w:p>
        </w:tc>
      </w:tr>
      <w:tr w:rsidR="00B91189">
        <w:trPr>
          <w:trHeight w:val="70"/>
          <w:jc w:val="center"/>
        </w:trPr>
        <w:tc>
          <w:tcPr>
            <w:tcW w:w="257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April 21-23,2023</w:t>
            </w:r>
          </w:p>
        </w:tc>
        <w:tc>
          <w:tcPr>
            <w:tcW w:w="900" w:type="dxa"/>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i/>
                <w:sz w:val="24"/>
                <w:szCs w:val="24"/>
              </w:rPr>
            </w:pPr>
          </w:p>
        </w:tc>
        <w:tc>
          <w:tcPr>
            <w:tcW w:w="810" w:type="dxa"/>
          </w:tcPr>
          <w:p w:rsidR="00B91189" w:rsidRDefault="00B91189">
            <w:pPr>
              <w:jc w:val="center"/>
              <w:rPr>
                <w:rFonts w:ascii="Times New Roman" w:hAnsi="Times New Roman" w:cs="Times New Roman"/>
                <w:sz w:val="24"/>
                <w:szCs w:val="24"/>
              </w:rPr>
            </w:pPr>
          </w:p>
        </w:tc>
        <w:tc>
          <w:tcPr>
            <w:tcW w:w="810" w:type="dxa"/>
            <w:vMerge/>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sz w:val="24"/>
                <w:szCs w:val="24"/>
              </w:rPr>
            </w:pPr>
          </w:p>
        </w:tc>
        <w:tc>
          <w:tcPr>
            <w:tcW w:w="99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1170" w:type="dxa"/>
          </w:tcPr>
          <w:p w:rsidR="00B91189" w:rsidRDefault="00B91189">
            <w:pPr>
              <w:jc w:val="center"/>
              <w:rPr>
                <w:rFonts w:ascii="Times New Roman" w:hAnsi="Times New Roman" w:cs="Times New Roman"/>
                <w:sz w:val="24"/>
                <w:szCs w:val="24"/>
              </w:rPr>
            </w:pPr>
          </w:p>
        </w:tc>
      </w:tr>
      <w:tr w:rsidR="00B91189">
        <w:trPr>
          <w:trHeight w:val="70"/>
          <w:jc w:val="center"/>
        </w:trPr>
        <w:tc>
          <w:tcPr>
            <w:tcW w:w="2574"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May 21-23,2023</w:t>
            </w:r>
          </w:p>
        </w:tc>
        <w:tc>
          <w:tcPr>
            <w:tcW w:w="900" w:type="dxa"/>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i/>
                <w:sz w:val="24"/>
                <w:szCs w:val="24"/>
              </w:rPr>
            </w:pPr>
          </w:p>
        </w:tc>
        <w:tc>
          <w:tcPr>
            <w:tcW w:w="810" w:type="dxa"/>
          </w:tcPr>
          <w:p w:rsidR="00B91189" w:rsidRDefault="00B91189">
            <w:pPr>
              <w:jc w:val="center"/>
              <w:rPr>
                <w:rFonts w:ascii="Times New Roman" w:hAnsi="Times New Roman" w:cs="Times New Roman"/>
                <w:sz w:val="24"/>
                <w:szCs w:val="24"/>
              </w:rPr>
            </w:pPr>
          </w:p>
        </w:tc>
        <w:tc>
          <w:tcPr>
            <w:tcW w:w="810" w:type="dxa"/>
            <w:vMerge/>
          </w:tcPr>
          <w:p w:rsidR="00B91189" w:rsidRDefault="00B91189">
            <w:pPr>
              <w:jc w:val="center"/>
              <w:rPr>
                <w:rFonts w:ascii="Times New Roman" w:hAnsi="Times New Roman" w:cs="Times New Roman"/>
                <w:sz w:val="24"/>
                <w:szCs w:val="24"/>
              </w:rPr>
            </w:pPr>
          </w:p>
        </w:tc>
        <w:tc>
          <w:tcPr>
            <w:tcW w:w="630" w:type="dxa"/>
          </w:tcPr>
          <w:p w:rsidR="00B91189" w:rsidRDefault="00B91189">
            <w:pPr>
              <w:jc w:val="center"/>
              <w:rPr>
                <w:rFonts w:ascii="Times New Roman" w:hAnsi="Times New Roman" w:cs="Times New Roman"/>
                <w:sz w:val="24"/>
                <w:szCs w:val="24"/>
              </w:rPr>
            </w:pPr>
          </w:p>
        </w:tc>
        <w:tc>
          <w:tcPr>
            <w:tcW w:w="99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720" w:type="dxa"/>
          </w:tcPr>
          <w:p w:rsidR="00B91189" w:rsidRDefault="00B91189">
            <w:pPr>
              <w:jc w:val="center"/>
              <w:rPr>
                <w:rFonts w:ascii="Times New Roman" w:hAnsi="Times New Roman" w:cs="Times New Roman"/>
                <w:sz w:val="24"/>
                <w:szCs w:val="24"/>
              </w:rPr>
            </w:pPr>
          </w:p>
        </w:tc>
        <w:tc>
          <w:tcPr>
            <w:tcW w:w="1170" w:type="dxa"/>
          </w:tcPr>
          <w:p w:rsidR="00B91189" w:rsidRDefault="00B91189">
            <w:pPr>
              <w:jc w:val="center"/>
              <w:rPr>
                <w:rFonts w:ascii="Times New Roman" w:hAnsi="Times New Roman" w:cs="Times New Roman"/>
                <w:sz w:val="24"/>
                <w:szCs w:val="24"/>
              </w:rPr>
            </w:pPr>
          </w:p>
        </w:tc>
      </w:tr>
    </w:tbl>
    <w:p w:rsidR="00B91189" w:rsidRDefault="00B91189">
      <w:pPr>
        <w:rPr>
          <w:rFonts w:ascii="Times New Roman" w:hAnsi="Times New Roman" w:cs="Times New Roman"/>
          <w:sz w:val="24"/>
          <w:szCs w:val="24"/>
        </w:rPr>
      </w:pPr>
    </w:p>
    <w:p w:rsidR="00B91189" w:rsidRDefault="00B91189">
      <w:pPr>
        <w:rPr>
          <w:rFonts w:ascii="Times New Roman" w:hAnsi="Times New Roman" w:cs="Times New Roman"/>
          <w:sz w:val="24"/>
          <w:szCs w:val="24"/>
        </w:rPr>
      </w:pPr>
    </w:p>
    <w:p w:rsidR="00B91189" w:rsidRDefault="00B91189">
      <w:pPr>
        <w:rPr>
          <w:rFonts w:ascii="Times New Roman" w:hAnsi="Times New Roman" w:cs="Times New Roman"/>
          <w:sz w:val="24"/>
          <w:szCs w:val="24"/>
        </w:rPr>
      </w:pPr>
    </w:p>
    <w:p w:rsidR="00B91189" w:rsidRDefault="00B91189">
      <w:pPr>
        <w:rPr>
          <w:rFonts w:ascii="Times New Roman" w:hAnsi="Times New Roman" w:cs="Times New Roman"/>
          <w:sz w:val="24"/>
          <w:szCs w:val="24"/>
        </w:rPr>
      </w:pPr>
    </w:p>
    <w:p w:rsidR="00B91189" w:rsidRDefault="00B91189">
      <w:pPr>
        <w:rPr>
          <w:rFonts w:ascii="Times New Roman" w:hAnsi="Times New Roman" w:cs="Times New Roman"/>
          <w:sz w:val="24"/>
          <w:szCs w:val="24"/>
        </w:rPr>
      </w:pPr>
    </w:p>
    <w:p w:rsidR="00B91189" w:rsidRDefault="00B91189">
      <w:pPr>
        <w:rPr>
          <w:rFonts w:ascii="Times New Roman" w:hAnsi="Times New Roman" w:cs="Times New Roman"/>
          <w:sz w:val="24"/>
          <w:szCs w:val="24"/>
        </w:rPr>
      </w:pPr>
    </w:p>
    <w:p w:rsidR="00B91189" w:rsidRDefault="00B91189">
      <w:pPr>
        <w:rPr>
          <w:rFonts w:ascii="Times New Roman" w:hAnsi="Times New Roman" w:cs="Times New Roman"/>
          <w:sz w:val="24"/>
          <w:szCs w:val="24"/>
        </w:rPr>
      </w:pPr>
    </w:p>
    <w:p w:rsidR="00B91189" w:rsidRDefault="00B91189">
      <w:pPr>
        <w:rPr>
          <w:rFonts w:ascii="Times New Roman" w:hAnsi="Times New Roman" w:cs="Times New Roman"/>
          <w:sz w:val="24"/>
          <w:szCs w:val="24"/>
        </w:rPr>
      </w:pPr>
    </w:p>
    <w:p w:rsidR="00B91189" w:rsidRDefault="009F0F27">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Morphological identifications of anopheles mosquitoes</w:t>
      </w:r>
    </w:p>
    <w:tbl>
      <w:tblPr>
        <w:tblStyle w:val="TableGrid"/>
        <w:tblW w:w="0" w:type="auto"/>
        <w:tblInd w:w="144" w:type="dxa"/>
        <w:tblLook w:val="04A0" w:firstRow="1" w:lastRow="0" w:firstColumn="1" w:lastColumn="0" w:noHBand="0" w:noVBand="1"/>
      </w:tblPr>
      <w:tblGrid>
        <w:gridCol w:w="1644"/>
        <w:gridCol w:w="1756"/>
        <w:gridCol w:w="1677"/>
        <w:gridCol w:w="1433"/>
        <w:gridCol w:w="2922"/>
      </w:tblGrid>
      <w:tr w:rsidR="00B91189">
        <w:trPr>
          <w:trHeight w:val="548"/>
        </w:trPr>
        <w:tc>
          <w:tcPr>
            <w:tcW w:w="1680" w:type="dxa"/>
          </w:tcPr>
          <w:p w:rsidR="00B91189" w:rsidRDefault="009F0F27">
            <w:pPr>
              <w:jc w:val="center"/>
              <w:rPr>
                <w:rFonts w:ascii="Times New Roman" w:hAnsi="Times New Roman" w:cs="Times New Roman"/>
              </w:rPr>
            </w:pPr>
            <w:r>
              <w:t xml:space="preserve"> </w:t>
            </w:r>
            <w:r>
              <w:rPr>
                <w:rFonts w:ascii="Times New Roman" w:hAnsi="Times New Roman" w:cs="Times New Roman"/>
                <w:sz w:val="24"/>
              </w:rPr>
              <w:t>Identification date</w:t>
            </w:r>
          </w:p>
        </w:tc>
        <w:tc>
          <w:tcPr>
            <w:tcW w:w="1920" w:type="dxa"/>
          </w:tcPr>
          <w:p w:rsidR="00B91189" w:rsidRDefault="009F0F27">
            <w:pPr>
              <w:jc w:val="center"/>
              <w:rPr>
                <w:i/>
              </w:rPr>
            </w:pPr>
            <w:r>
              <w:rPr>
                <w:rFonts w:ascii="Times New Roman" w:hAnsi="Times New Roman" w:cs="Times New Roman"/>
                <w:sz w:val="24"/>
              </w:rPr>
              <w:t>No. of</w:t>
            </w:r>
            <w:r>
              <w:rPr>
                <w:sz w:val="24"/>
              </w:rPr>
              <w:t xml:space="preserve"> </w:t>
            </w:r>
            <w:r>
              <w:rPr>
                <w:i/>
              </w:rPr>
              <w:t>Anopheles</w:t>
            </w:r>
          </w:p>
          <w:p w:rsidR="00B91189" w:rsidRDefault="009F0F27">
            <w:pPr>
              <w:jc w:val="center"/>
            </w:pPr>
            <w:r>
              <w:t>mosquito</w:t>
            </w:r>
          </w:p>
        </w:tc>
        <w:tc>
          <w:tcPr>
            <w:tcW w:w="1800" w:type="dxa"/>
          </w:tcPr>
          <w:p w:rsidR="00B91189" w:rsidRDefault="009F0F27">
            <w:pPr>
              <w:jc w:val="center"/>
              <w:rPr>
                <w:rFonts w:ascii="Times New Roman" w:hAnsi="Times New Roman" w:cs="Times New Roman"/>
                <w:i/>
                <w:sz w:val="24"/>
                <w:szCs w:val="24"/>
              </w:rPr>
            </w:pPr>
            <w:r>
              <w:rPr>
                <w:rFonts w:ascii="Times New Roman" w:hAnsi="Times New Roman" w:cs="Times New Roman"/>
                <w:i/>
                <w:sz w:val="24"/>
                <w:szCs w:val="24"/>
              </w:rPr>
              <w:t>Anopheles Species</w:t>
            </w:r>
          </w:p>
        </w:tc>
        <w:tc>
          <w:tcPr>
            <w:tcW w:w="1562"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Total number</w:t>
            </w:r>
          </w:p>
        </w:tc>
        <w:tc>
          <w:tcPr>
            <w:tcW w:w="3442"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Remark</w:t>
            </w:r>
          </w:p>
        </w:tc>
      </w:tr>
      <w:tr w:rsidR="00B91189">
        <w:trPr>
          <w:trHeight w:val="377"/>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r w:rsidR="00B91189">
        <w:trPr>
          <w:trHeight w:val="233"/>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r w:rsidR="00B91189">
        <w:trPr>
          <w:trHeight w:val="215"/>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r w:rsidR="00B91189">
        <w:trPr>
          <w:trHeight w:val="170"/>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r w:rsidR="00B91189">
        <w:trPr>
          <w:trHeight w:val="170"/>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r w:rsidR="00B91189">
        <w:trPr>
          <w:trHeight w:val="143"/>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r w:rsidR="00B91189">
        <w:trPr>
          <w:trHeight w:val="260"/>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r w:rsidR="00B91189">
        <w:trPr>
          <w:trHeight w:val="287"/>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r w:rsidR="00B91189">
        <w:trPr>
          <w:trHeight w:val="70"/>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r w:rsidR="00B91189">
        <w:trPr>
          <w:trHeight w:val="70"/>
        </w:trPr>
        <w:tc>
          <w:tcPr>
            <w:tcW w:w="1680" w:type="dxa"/>
          </w:tcPr>
          <w:p w:rsidR="00B91189" w:rsidRDefault="00B91189">
            <w:pPr>
              <w:jc w:val="center"/>
              <w:rPr>
                <w:rFonts w:ascii="Times New Roman" w:hAnsi="Times New Roman" w:cs="Times New Roman"/>
                <w:sz w:val="24"/>
                <w:szCs w:val="24"/>
              </w:rPr>
            </w:pPr>
          </w:p>
        </w:tc>
        <w:tc>
          <w:tcPr>
            <w:tcW w:w="1920" w:type="dxa"/>
          </w:tcPr>
          <w:p w:rsidR="00B91189" w:rsidRDefault="00B91189">
            <w:pPr>
              <w:jc w:val="center"/>
              <w:rPr>
                <w:rFonts w:ascii="Times New Roman" w:hAnsi="Times New Roman" w:cs="Times New Roman"/>
                <w:sz w:val="24"/>
                <w:szCs w:val="24"/>
              </w:rPr>
            </w:pPr>
          </w:p>
        </w:tc>
        <w:tc>
          <w:tcPr>
            <w:tcW w:w="1800" w:type="dxa"/>
          </w:tcPr>
          <w:p w:rsidR="00B91189" w:rsidRDefault="00B91189">
            <w:pPr>
              <w:jc w:val="center"/>
              <w:rPr>
                <w:rFonts w:ascii="Times New Roman" w:hAnsi="Times New Roman" w:cs="Times New Roman"/>
                <w:sz w:val="24"/>
                <w:szCs w:val="24"/>
              </w:rPr>
            </w:pPr>
          </w:p>
        </w:tc>
        <w:tc>
          <w:tcPr>
            <w:tcW w:w="1562" w:type="dxa"/>
          </w:tcPr>
          <w:p w:rsidR="00B91189" w:rsidRDefault="00B91189">
            <w:pPr>
              <w:jc w:val="center"/>
              <w:rPr>
                <w:rFonts w:ascii="Times New Roman" w:hAnsi="Times New Roman" w:cs="Times New Roman"/>
                <w:sz w:val="24"/>
                <w:szCs w:val="24"/>
              </w:rPr>
            </w:pPr>
          </w:p>
        </w:tc>
        <w:tc>
          <w:tcPr>
            <w:tcW w:w="3442" w:type="dxa"/>
          </w:tcPr>
          <w:p w:rsidR="00B91189" w:rsidRDefault="00B91189">
            <w:pPr>
              <w:jc w:val="center"/>
              <w:rPr>
                <w:rFonts w:ascii="Times New Roman" w:hAnsi="Times New Roman" w:cs="Times New Roman"/>
                <w:sz w:val="24"/>
                <w:szCs w:val="24"/>
              </w:rPr>
            </w:pPr>
          </w:p>
        </w:tc>
      </w:tr>
    </w:tbl>
    <w:p w:rsidR="00B91189" w:rsidRDefault="00B91189">
      <w:pPr>
        <w:ind w:left="720" w:hanging="720"/>
        <w:rPr>
          <w:rFonts w:ascii="Times New Roman" w:hAnsi="Times New Roman" w:cs="Times New Roman"/>
          <w:sz w:val="24"/>
          <w:szCs w:val="24"/>
          <w:lang w:val="en-GB"/>
        </w:rPr>
      </w:pPr>
    </w:p>
    <w:p w:rsidR="00B91189" w:rsidRDefault="00B91189">
      <w:pPr>
        <w:ind w:left="720" w:hanging="720"/>
        <w:rPr>
          <w:rFonts w:ascii="Times New Roman" w:hAnsi="Times New Roman" w:cs="Times New Roman"/>
          <w:sz w:val="24"/>
          <w:szCs w:val="24"/>
          <w:lang w:val="en-GB"/>
        </w:rPr>
      </w:pPr>
    </w:p>
    <w:p w:rsidR="00B91189" w:rsidRDefault="00B91189">
      <w:pPr>
        <w:ind w:left="720" w:hanging="720"/>
        <w:rPr>
          <w:rFonts w:ascii="Times New Roman" w:hAnsi="Times New Roman" w:cs="Times New Roman"/>
          <w:sz w:val="24"/>
          <w:szCs w:val="24"/>
          <w:lang w:val="en-GB"/>
        </w:rPr>
      </w:pPr>
    </w:p>
    <w:p w:rsidR="00B91189" w:rsidRDefault="00B91189">
      <w:pPr>
        <w:ind w:left="720" w:hanging="720"/>
        <w:rPr>
          <w:rFonts w:ascii="Times New Roman" w:hAnsi="Times New Roman" w:cs="Times New Roman"/>
          <w:sz w:val="24"/>
          <w:szCs w:val="24"/>
          <w:lang w:val="en-GB"/>
        </w:rPr>
      </w:pPr>
    </w:p>
    <w:p w:rsidR="00B91189" w:rsidRDefault="00B91189">
      <w:pPr>
        <w:ind w:left="720" w:hanging="720"/>
        <w:rPr>
          <w:rFonts w:ascii="Times New Roman" w:hAnsi="Times New Roman" w:cs="Times New Roman"/>
          <w:sz w:val="24"/>
          <w:szCs w:val="24"/>
          <w:lang w:val="en-GB"/>
        </w:rPr>
      </w:pPr>
    </w:p>
    <w:p w:rsidR="00B91189" w:rsidRDefault="00B91189">
      <w:pPr>
        <w:ind w:left="720" w:hanging="720"/>
        <w:rPr>
          <w:rFonts w:ascii="Times New Roman" w:hAnsi="Times New Roman" w:cs="Times New Roman"/>
          <w:sz w:val="24"/>
          <w:szCs w:val="24"/>
          <w:lang w:val="en-GB"/>
        </w:rPr>
      </w:pPr>
    </w:p>
    <w:p w:rsidR="00B91189" w:rsidRDefault="00B91189">
      <w:pPr>
        <w:ind w:left="720" w:hanging="720"/>
        <w:rPr>
          <w:rFonts w:ascii="Times New Roman" w:hAnsi="Times New Roman" w:cs="Times New Roman"/>
          <w:sz w:val="24"/>
          <w:szCs w:val="24"/>
          <w:lang w:val="en-GB"/>
        </w:rPr>
      </w:pPr>
    </w:p>
    <w:p w:rsidR="00B91189" w:rsidRDefault="00B91189">
      <w:pPr>
        <w:ind w:left="720" w:hanging="720"/>
        <w:rPr>
          <w:rFonts w:ascii="Times New Roman" w:hAnsi="Times New Roman" w:cs="Times New Roman"/>
          <w:sz w:val="24"/>
          <w:szCs w:val="24"/>
          <w:lang w:val="en-GB"/>
        </w:rPr>
      </w:pPr>
    </w:p>
    <w:p w:rsidR="00B91189" w:rsidRDefault="00B91189">
      <w:pPr>
        <w:ind w:left="720" w:hanging="720"/>
        <w:rPr>
          <w:rFonts w:ascii="Times New Roman" w:hAnsi="Times New Roman" w:cs="Times New Roman"/>
          <w:sz w:val="24"/>
          <w:szCs w:val="24"/>
          <w:lang w:val="en-GB"/>
        </w:rPr>
      </w:pPr>
    </w:p>
    <w:p w:rsidR="00B91189" w:rsidRDefault="00B91189">
      <w:pPr>
        <w:ind w:left="720" w:hanging="720"/>
        <w:rPr>
          <w:rFonts w:ascii="Times New Roman" w:hAnsi="Times New Roman" w:cs="Times New Roman"/>
          <w:sz w:val="24"/>
          <w:szCs w:val="24"/>
          <w:lang w:val="en-GB"/>
        </w:rPr>
      </w:pPr>
    </w:p>
    <w:p w:rsidR="00B91189" w:rsidRDefault="00B91189">
      <w:pPr>
        <w:rPr>
          <w:rFonts w:ascii="Times New Roman" w:hAnsi="Times New Roman" w:cs="Times New Roman"/>
          <w:sz w:val="24"/>
          <w:szCs w:val="24"/>
          <w:lang w:val="en-GB"/>
        </w:rPr>
      </w:pPr>
    </w:p>
    <w:tbl>
      <w:tblPr>
        <w:tblStyle w:val="TableGrid"/>
        <w:tblW w:w="8640" w:type="dxa"/>
        <w:jc w:val="center"/>
        <w:tblLayout w:type="fixed"/>
        <w:tblLook w:val="04A0" w:firstRow="1" w:lastRow="0" w:firstColumn="1" w:lastColumn="0" w:noHBand="0" w:noVBand="1"/>
      </w:tblPr>
      <w:tblGrid>
        <w:gridCol w:w="540"/>
        <w:gridCol w:w="277"/>
        <w:gridCol w:w="854"/>
        <w:gridCol w:w="2461"/>
        <w:gridCol w:w="449"/>
        <w:gridCol w:w="4041"/>
        <w:gridCol w:w="18"/>
      </w:tblGrid>
      <w:tr w:rsidR="00B91189">
        <w:trPr>
          <w:jc w:val="center"/>
        </w:trPr>
        <w:tc>
          <w:tcPr>
            <w:tcW w:w="818" w:type="dxa"/>
            <w:gridSpan w:val="2"/>
          </w:tcPr>
          <w:p w:rsidR="00B91189" w:rsidRDefault="009F0F27">
            <w:pPr>
              <w:jc w:val="center"/>
              <w:rPr>
                <w:rFonts w:ascii="Times New Roman" w:hAnsi="Times New Roman" w:cs="Times New Roman"/>
                <w:sz w:val="24"/>
              </w:rPr>
            </w:pPr>
            <w:r>
              <w:rPr>
                <w:rFonts w:ascii="Times New Roman" w:hAnsi="Times New Roman" w:cs="Times New Roman"/>
                <w:sz w:val="24"/>
              </w:rPr>
              <w:t>No.</w:t>
            </w:r>
          </w:p>
        </w:tc>
        <w:tc>
          <w:tcPr>
            <w:tcW w:w="7822" w:type="dxa"/>
            <w:gridSpan w:val="5"/>
          </w:tcPr>
          <w:p w:rsidR="00B91189" w:rsidRDefault="009F0F27">
            <w:pPr>
              <w:jc w:val="center"/>
              <w:rPr>
                <w:rFonts w:ascii="Times New Roman" w:hAnsi="Times New Roman" w:cs="Times New Roman"/>
                <w:sz w:val="24"/>
              </w:rPr>
            </w:pPr>
            <w:r>
              <w:rPr>
                <w:rFonts w:ascii="Times New Roman" w:hAnsi="Times New Roman" w:cs="Times New Roman"/>
                <w:sz w:val="24"/>
              </w:rPr>
              <w:t xml:space="preserve">Field Anopheles Mosquito </w:t>
            </w:r>
            <w:r>
              <w:rPr>
                <w:rFonts w:ascii="Times New Roman" w:hAnsi="Times New Roman" w:cs="Times New Roman"/>
                <w:sz w:val="24"/>
                <w:szCs w:val="24"/>
              </w:rPr>
              <w:t>Collection</w:t>
            </w:r>
          </w:p>
        </w:tc>
      </w:tr>
      <w:tr w:rsidR="00B91189">
        <w:trPr>
          <w:trHeight w:val="2528"/>
          <w:jc w:val="center"/>
        </w:trPr>
        <w:tc>
          <w:tcPr>
            <w:tcW w:w="818" w:type="dxa"/>
            <w:gridSpan w:val="2"/>
          </w:tcPr>
          <w:p w:rsidR="00B91189" w:rsidRDefault="009F0F27">
            <w:pPr>
              <w:jc w:val="center"/>
              <w:rPr>
                <w:rFonts w:ascii="Times New Roman" w:hAnsi="Times New Roman" w:cs="Times New Roman"/>
                <w:sz w:val="24"/>
              </w:rPr>
            </w:pPr>
            <w:r>
              <w:rPr>
                <w:rFonts w:ascii="Times New Roman" w:hAnsi="Times New Roman" w:cs="Times New Roman"/>
                <w:sz w:val="24"/>
              </w:rPr>
              <w:t>1</w:t>
            </w:r>
          </w:p>
        </w:tc>
        <w:tc>
          <w:tcPr>
            <w:tcW w:w="3322" w:type="dxa"/>
            <w:gridSpan w:val="2"/>
          </w:tcPr>
          <w:p w:rsidR="00B91189" w:rsidRDefault="009F0F27">
            <w:pPr>
              <w:jc w:val="center"/>
              <w:rPr>
                <w:rFonts w:ascii="Times New Roman" w:hAnsi="Times New Roman" w:cs="Times New Roman"/>
                <w:sz w:val="24"/>
              </w:rPr>
            </w:pPr>
            <w:r>
              <w:rPr>
                <w:rFonts w:ascii="Times New Roman" w:hAnsi="Times New Roman" w:cs="Times New Roman"/>
                <w:noProof/>
                <w:sz w:val="24"/>
              </w:rPr>
              <w:drawing>
                <wp:inline distT="0" distB="0" distL="0" distR="0">
                  <wp:extent cx="1895475" cy="1228724"/>
                  <wp:effectExtent l="0" t="0" r="9525" b="9525"/>
                  <wp:docPr id="1041" name="Image1" descr="C:\Users\toshiba\Desktop\Sample\IMG_20230408_172504_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pic:cNvPicPr/>
                        </pic:nvPicPr>
                        <pic:blipFill rotWithShape="1">
                          <a:blip r:embed="rId21" cstate="print">
                            <a:extLst>
                              <a:ext uri="{28A0092B-C50C-407E-A947-70E740481C1C}">
                                <a14:useLocalDpi xmlns:a14="http://schemas.microsoft.com/office/drawing/2010/main" val="0"/>
                              </a:ext>
                            </a:extLst>
                          </a:blip>
                          <a:srcRect/>
                          <a:stretch>
                            <a:fillRect/>
                          </a:stretch>
                        </pic:blipFill>
                        <pic:spPr>
                          <a:xfrm>
                            <a:off x="0" y="0"/>
                            <a:ext cx="1895475" cy="1228724"/>
                          </a:xfrm>
                          <a:prstGeom prst="rect">
                            <a:avLst/>
                          </a:prstGeom>
                        </pic:spPr>
                      </pic:pic>
                    </a:graphicData>
                  </a:graphic>
                </wp:inline>
              </w:drawing>
            </w:r>
            <w:r>
              <w:rPr>
                <w:rFonts w:ascii="Times New Roman" w:hAnsi="Times New Roman" w:cs="Times New Roman"/>
                <w:sz w:val="24"/>
              </w:rPr>
              <w:t xml:space="preserve"> a</w:t>
            </w:r>
          </w:p>
        </w:tc>
        <w:tc>
          <w:tcPr>
            <w:tcW w:w="4500" w:type="dxa"/>
            <w:gridSpan w:val="3"/>
          </w:tcPr>
          <w:p w:rsidR="00B91189" w:rsidRDefault="009F0F27">
            <w:pPr>
              <w:jc w:val="center"/>
              <w:rPr>
                <w:rFonts w:ascii="Times New Roman" w:hAnsi="Times New Roman" w:cs="Times New Roman"/>
                <w:sz w:val="24"/>
              </w:rPr>
            </w:pPr>
            <w:r>
              <w:rPr>
                <w:rFonts w:ascii="Times New Roman" w:hAnsi="Times New Roman" w:cs="Times New Roman"/>
                <w:noProof/>
                <w:sz w:val="24"/>
              </w:rPr>
              <w:drawing>
                <wp:inline distT="0" distB="0" distL="0" distR="0">
                  <wp:extent cx="1944340" cy="1188718"/>
                  <wp:effectExtent l="0" t="0" r="0" b="0"/>
                  <wp:docPr id="1042" name="Image1" descr="C:\Users\toshiba\Desktop\Sample\IMG_20230409_194514_8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pic:cNvPicPr/>
                        </pic:nvPicPr>
                        <pic:blipFill rotWithShape="1">
                          <a:blip r:embed="rId22" cstate="print">
                            <a:extLst>
                              <a:ext uri="{28A0092B-C50C-407E-A947-70E740481C1C}">
                                <a14:useLocalDpi xmlns:a14="http://schemas.microsoft.com/office/drawing/2010/main" val="0"/>
                              </a:ext>
                            </a:extLst>
                          </a:blip>
                          <a:srcRect/>
                          <a:stretch>
                            <a:fillRect/>
                          </a:stretch>
                        </pic:blipFill>
                        <pic:spPr>
                          <a:xfrm>
                            <a:off x="0" y="0"/>
                            <a:ext cx="1944340" cy="1188718"/>
                          </a:xfrm>
                          <a:prstGeom prst="rect">
                            <a:avLst/>
                          </a:prstGeom>
                        </pic:spPr>
                      </pic:pic>
                    </a:graphicData>
                  </a:graphic>
                </wp:inline>
              </w:drawing>
            </w:r>
            <w:r>
              <w:rPr>
                <w:rFonts w:ascii="Times New Roman" w:hAnsi="Times New Roman" w:cs="Times New Roman"/>
                <w:sz w:val="24"/>
              </w:rPr>
              <w:t xml:space="preserve"> b</w:t>
            </w:r>
          </w:p>
        </w:tc>
      </w:tr>
      <w:tr w:rsidR="00B91189">
        <w:trPr>
          <w:trHeight w:val="2330"/>
          <w:jc w:val="center"/>
        </w:trPr>
        <w:tc>
          <w:tcPr>
            <w:tcW w:w="818" w:type="dxa"/>
            <w:gridSpan w:val="2"/>
          </w:tcPr>
          <w:p w:rsidR="00B91189" w:rsidRDefault="009F0F27">
            <w:pPr>
              <w:jc w:val="center"/>
              <w:rPr>
                <w:rFonts w:ascii="Times New Roman" w:hAnsi="Times New Roman" w:cs="Times New Roman"/>
                <w:sz w:val="24"/>
              </w:rPr>
            </w:pPr>
            <w:r>
              <w:rPr>
                <w:rFonts w:ascii="Times New Roman" w:hAnsi="Times New Roman" w:cs="Times New Roman"/>
                <w:sz w:val="24"/>
              </w:rPr>
              <w:t>2</w:t>
            </w:r>
          </w:p>
        </w:tc>
        <w:tc>
          <w:tcPr>
            <w:tcW w:w="3322" w:type="dxa"/>
            <w:gridSpan w:val="2"/>
          </w:tcPr>
          <w:p w:rsidR="00B91189" w:rsidRDefault="009F0F27">
            <w:pPr>
              <w:jc w:val="center"/>
              <w:rPr>
                <w:rFonts w:ascii="Times New Roman" w:hAnsi="Times New Roman" w:cs="Times New Roman"/>
                <w:sz w:val="24"/>
              </w:rPr>
            </w:pPr>
            <w:r>
              <w:rPr>
                <w:rFonts w:ascii="Times New Roman" w:hAnsi="Times New Roman" w:cs="Times New Roman"/>
                <w:noProof/>
                <w:sz w:val="24"/>
              </w:rPr>
              <w:drawing>
                <wp:inline distT="0" distB="0" distL="0" distR="0">
                  <wp:extent cx="1895475" cy="1371600"/>
                  <wp:effectExtent l="0" t="0" r="9525" b="0"/>
                  <wp:docPr id="1043" name="Image1" descr="C:\Users\toshiba\Desktop\Sample\IMG_20230409_075710_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pic:cNvPicPr/>
                        </pic:nvPicPr>
                        <pic:blipFill rotWithShape="1">
                          <a:blip r:embed="rId23" cstate="print">
                            <a:extLst>
                              <a:ext uri="{28A0092B-C50C-407E-A947-70E740481C1C}">
                                <a14:useLocalDpi xmlns:a14="http://schemas.microsoft.com/office/drawing/2010/main" val="0"/>
                              </a:ext>
                            </a:extLst>
                          </a:blip>
                          <a:srcRect/>
                          <a:stretch>
                            <a:fillRect/>
                          </a:stretch>
                        </pic:blipFill>
                        <pic:spPr>
                          <a:xfrm>
                            <a:off x="0" y="0"/>
                            <a:ext cx="1895475" cy="1371600"/>
                          </a:xfrm>
                          <a:prstGeom prst="rect">
                            <a:avLst/>
                          </a:prstGeom>
                        </pic:spPr>
                      </pic:pic>
                    </a:graphicData>
                  </a:graphic>
                </wp:inline>
              </w:drawing>
            </w:r>
            <w:r>
              <w:rPr>
                <w:rFonts w:ascii="Times New Roman" w:hAnsi="Times New Roman" w:cs="Times New Roman"/>
                <w:sz w:val="24"/>
              </w:rPr>
              <w:t>c</w:t>
            </w:r>
          </w:p>
        </w:tc>
        <w:tc>
          <w:tcPr>
            <w:tcW w:w="4500" w:type="dxa"/>
            <w:gridSpan w:val="3"/>
          </w:tcPr>
          <w:p w:rsidR="00B91189" w:rsidRDefault="009F0F27">
            <w:pPr>
              <w:jc w:val="center"/>
              <w:rPr>
                <w:rFonts w:ascii="Times New Roman" w:hAnsi="Times New Roman" w:cs="Times New Roman"/>
                <w:sz w:val="24"/>
              </w:rPr>
            </w:pPr>
            <w:r>
              <w:rPr>
                <w:rFonts w:ascii="Times New Roman" w:hAnsi="Times New Roman" w:cs="Times New Roman"/>
                <w:noProof/>
                <w:sz w:val="24"/>
              </w:rPr>
              <w:drawing>
                <wp:inline distT="0" distB="0" distL="0" distR="0">
                  <wp:extent cx="2076449" cy="1371600"/>
                  <wp:effectExtent l="0" t="0" r="0" b="0"/>
                  <wp:docPr id="1044" name="Image1" descr="C:\Users\toshiba\Desktop\Sample\IMG_20230409_194549_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pic:cNvPicPr/>
                        </pic:nvPicPr>
                        <pic:blipFill rotWithShape="1">
                          <a:blip r:embed="rId24" cstate="print">
                            <a:extLst>
                              <a:ext uri="{28A0092B-C50C-407E-A947-70E740481C1C}">
                                <a14:useLocalDpi xmlns:a14="http://schemas.microsoft.com/office/drawing/2010/main" val="0"/>
                              </a:ext>
                            </a:extLst>
                          </a:blip>
                          <a:srcRect/>
                          <a:stretch>
                            <a:fillRect/>
                          </a:stretch>
                        </pic:blipFill>
                        <pic:spPr>
                          <a:xfrm>
                            <a:off x="0" y="0"/>
                            <a:ext cx="2076449" cy="1371600"/>
                          </a:xfrm>
                          <a:prstGeom prst="rect">
                            <a:avLst/>
                          </a:prstGeom>
                        </pic:spPr>
                      </pic:pic>
                    </a:graphicData>
                  </a:graphic>
                </wp:inline>
              </w:drawing>
            </w:r>
            <w:r>
              <w:rPr>
                <w:rFonts w:ascii="Times New Roman" w:hAnsi="Times New Roman" w:cs="Times New Roman"/>
                <w:sz w:val="24"/>
              </w:rPr>
              <w:t>d</w:t>
            </w:r>
          </w:p>
        </w:tc>
      </w:tr>
      <w:tr w:rsidR="00B91189">
        <w:trPr>
          <w:trHeight w:val="2150"/>
          <w:jc w:val="center"/>
        </w:trPr>
        <w:tc>
          <w:tcPr>
            <w:tcW w:w="818" w:type="dxa"/>
            <w:gridSpan w:val="2"/>
          </w:tcPr>
          <w:p w:rsidR="00B91189" w:rsidRDefault="009F0F27">
            <w:pPr>
              <w:jc w:val="center"/>
              <w:rPr>
                <w:rFonts w:ascii="Times New Roman" w:hAnsi="Times New Roman" w:cs="Times New Roman"/>
                <w:sz w:val="24"/>
              </w:rPr>
            </w:pPr>
            <w:r>
              <w:rPr>
                <w:rFonts w:ascii="Times New Roman" w:hAnsi="Times New Roman" w:cs="Times New Roman"/>
                <w:sz w:val="24"/>
              </w:rPr>
              <w:lastRenderedPageBreak/>
              <w:t>3</w:t>
            </w:r>
          </w:p>
        </w:tc>
        <w:tc>
          <w:tcPr>
            <w:tcW w:w="3322" w:type="dxa"/>
            <w:gridSpan w:val="2"/>
          </w:tcPr>
          <w:p w:rsidR="00B91189" w:rsidRDefault="009F0F27">
            <w:pPr>
              <w:jc w:val="center"/>
              <w:rPr>
                <w:rFonts w:ascii="Times New Roman" w:hAnsi="Times New Roman" w:cs="Times New Roman"/>
                <w:sz w:val="24"/>
              </w:rPr>
            </w:pPr>
            <w:r>
              <w:rPr>
                <w:rFonts w:ascii="Times New Roman" w:hAnsi="Times New Roman" w:cs="Times New Roman"/>
                <w:noProof/>
                <w:sz w:val="24"/>
              </w:rPr>
              <w:drawing>
                <wp:inline distT="0" distB="0" distL="0" distR="0">
                  <wp:extent cx="1895475" cy="1352549"/>
                  <wp:effectExtent l="0" t="0" r="9525" b="0"/>
                  <wp:docPr id="1045" name="Image1" descr="C:\Users\toshiba\Desktop\Sample\IMG_20230409_194431_9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pic:cNvPicPr/>
                        </pic:nvPicPr>
                        <pic:blipFill rotWithShape="1">
                          <a:blip r:embed="rId25" cstate="print">
                            <a:extLst>
                              <a:ext uri="{28A0092B-C50C-407E-A947-70E740481C1C}">
                                <a14:useLocalDpi xmlns:a14="http://schemas.microsoft.com/office/drawing/2010/main" val="0"/>
                              </a:ext>
                            </a:extLst>
                          </a:blip>
                          <a:srcRect/>
                          <a:stretch>
                            <a:fillRect/>
                          </a:stretch>
                        </pic:blipFill>
                        <pic:spPr>
                          <a:xfrm>
                            <a:off x="0" y="0"/>
                            <a:ext cx="1895475" cy="1352549"/>
                          </a:xfrm>
                          <a:prstGeom prst="rect">
                            <a:avLst/>
                          </a:prstGeom>
                        </pic:spPr>
                      </pic:pic>
                    </a:graphicData>
                  </a:graphic>
                </wp:inline>
              </w:drawing>
            </w:r>
            <w:r>
              <w:rPr>
                <w:rFonts w:ascii="Times New Roman" w:hAnsi="Times New Roman" w:cs="Times New Roman"/>
                <w:sz w:val="24"/>
              </w:rPr>
              <w:t>e</w:t>
            </w:r>
          </w:p>
        </w:tc>
        <w:tc>
          <w:tcPr>
            <w:tcW w:w="4500" w:type="dxa"/>
            <w:gridSpan w:val="3"/>
          </w:tcPr>
          <w:p w:rsidR="00B91189" w:rsidRDefault="009F0F27">
            <w:pPr>
              <w:jc w:val="center"/>
              <w:rPr>
                <w:rFonts w:ascii="Times New Roman" w:hAnsi="Times New Roman" w:cs="Times New Roman"/>
                <w:sz w:val="24"/>
              </w:rPr>
            </w:pPr>
            <w:r>
              <w:rPr>
                <w:rFonts w:ascii="Times New Roman" w:hAnsi="Times New Roman" w:cs="Times New Roman"/>
                <w:noProof/>
                <w:sz w:val="24"/>
              </w:rPr>
              <w:drawing>
                <wp:inline distT="0" distB="0" distL="0" distR="0">
                  <wp:extent cx="2152650" cy="1352549"/>
                  <wp:effectExtent l="0" t="0" r="0" b="0"/>
                  <wp:docPr id="1046" name="Image1" descr="C:\Users\toshiba\Desktop\Sample\IMG_20230409_195915_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pic:cNvPicPr/>
                        </pic:nvPicPr>
                        <pic:blipFill rotWithShape="1">
                          <a:blip r:embed="rId26" cstate="print">
                            <a:extLst>
                              <a:ext uri="{28A0092B-C50C-407E-A947-70E740481C1C}">
                                <a14:useLocalDpi xmlns:a14="http://schemas.microsoft.com/office/drawing/2010/main" val="0"/>
                              </a:ext>
                            </a:extLst>
                          </a:blip>
                          <a:srcRect/>
                          <a:stretch>
                            <a:fillRect/>
                          </a:stretch>
                        </pic:blipFill>
                        <pic:spPr>
                          <a:xfrm>
                            <a:off x="0" y="0"/>
                            <a:ext cx="2152650" cy="1352549"/>
                          </a:xfrm>
                          <a:prstGeom prst="rect">
                            <a:avLst/>
                          </a:prstGeom>
                        </pic:spPr>
                      </pic:pic>
                    </a:graphicData>
                  </a:graphic>
                </wp:inline>
              </w:drawing>
            </w:r>
            <w:r>
              <w:rPr>
                <w:rFonts w:ascii="Times New Roman" w:hAnsi="Times New Roman" w:cs="Times New Roman"/>
                <w:sz w:val="24"/>
              </w:rPr>
              <w:t>f</w:t>
            </w:r>
          </w:p>
        </w:tc>
      </w:tr>
      <w:tr w:rsidR="00B91189">
        <w:trPr>
          <w:trHeight w:val="2985"/>
          <w:jc w:val="center"/>
        </w:trPr>
        <w:tc>
          <w:tcPr>
            <w:tcW w:w="818" w:type="dxa"/>
            <w:gridSpan w:val="2"/>
            <w:tcBorders>
              <w:bottom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sz w:val="24"/>
              </w:rPr>
              <w:t>4</w:t>
            </w:r>
          </w:p>
        </w:tc>
        <w:tc>
          <w:tcPr>
            <w:tcW w:w="3322" w:type="dxa"/>
            <w:gridSpan w:val="2"/>
            <w:tcBorders>
              <w:bottom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noProof/>
                <w:sz w:val="24"/>
              </w:rPr>
              <w:drawing>
                <wp:inline distT="0" distB="0" distL="0" distR="0">
                  <wp:extent cx="1895475" cy="1428750"/>
                  <wp:effectExtent l="0" t="0" r="9525" b="0"/>
                  <wp:docPr id="1047" name="Image1" descr="C:\Users\toshiba\Desktop\Sample\IMG_20230503_200324_9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pic:cNvPicPr/>
                        </pic:nvPicPr>
                        <pic:blipFill rotWithShape="1">
                          <a:blip r:embed="rId27" cstate="print">
                            <a:extLst>
                              <a:ext uri="{28A0092B-C50C-407E-A947-70E740481C1C}">
                                <a14:useLocalDpi xmlns:a14="http://schemas.microsoft.com/office/drawing/2010/main" val="0"/>
                              </a:ext>
                            </a:extLst>
                          </a:blip>
                          <a:srcRect/>
                          <a:stretch>
                            <a:fillRect/>
                          </a:stretch>
                        </pic:blipFill>
                        <pic:spPr>
                          <a:xfrm>
                            <a:off x="0" y="0"/>
                            <a:ext cx="1895475" cy="1428750"/>
                          </a:xfrm>
                          <a:prstGeom prst="rect">
                            <a:avLst/>
                          </a:prstGeom>
                        </pic:spPr>
                      </pic:pic>
                    </a:graphicData>
                  </a:graphic>
                </wp:inline>
              </w:drawing>
            </w:r>
            <w:r>
              <w:rPr>
                <w:rFonts w:ascii="Times New Roman" w:hAnsi="Times New Roman" w:cs="Times New Roman"/>
                <w:sz w:val="24"/>
              </w:rPr>
              <w:t>g</w:t>
            </w:r>
          </w:p>
        </w:tc>
        <w:tc>
          <w:tcPr>
            <w:tcW w:w="4500" w:type="dxa"/>
            <w:gridSpan w:val="3"/>
            <w:tcBorders>
              <w:bottom w:val="single" w:sz="4" w:space="0" w:color="auto"/>
            </w:tcBorders>
          </w:tcPr>
          <w:p w:rsidR="00B91189" w:rsidRDefault="009F0F27">
            <w:pPr>
              <w:jc w:val="center"/>
              <w:rPr>
                <w:rFonts w:ascii="Times New Roman" w:hAnsi="Times New Roman" w:cs="Times New Roman"/>
                <w:sz w:val="24"/>
              </w:rPr>
            </w:pPr>
            <w:r>
              <w:rPr>
                <w:rFonts w:ascii="Times New Roman" w:hAnsi="Times New Roman" w:cs="Times New Roman"/>
                <w:noProof/>
                <w:sz w:val="24"/>
              </w:rPr>
              <w:drawing>
                <wp:inline distT="0" distB="0" distL="0" distR="0">
                  <wp:extent cx="2181225" cy="1428750"/>
                  <wp:effectExtent l="0" t="0" r="9525" b="0"/>
                  <wp:docPr id="1048" name="Image1" descr="C:\Users\toshiba\Desktop\Sample\IMG_20230409_195929_9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pic:cNvPicPr/>
                        </pic:nvPicPr>
                        <pic:blipFill rotWithShape="1">
                          <a:blip r:embed="rId28" cstate="print">
                            <a:extLst>
                              <a:ext uri="{28A0092B-C50C-407E-A947-70E740481C1C}">
                                <a14:useLocalDpi xmlns:a14="http://schemas.microsoft.com/office/drawing/2010/main" val="0"/>
                              </a:ext>
                            </a:extLst>
                          </a:blip>
                          <a:srcRect/>
                          <a:stretch>
                            <a:fillRect/>
                          </a:stretch>
                        </pic:blipFill>
                        <pic:spPr>
                          <a:xfrm>
                            <a:off x="0" y="0"/>
                            <a:ext cx="2181225" cy="1428750"/>
                          </a:xfrm>
                          <a:prstGeom prst="rect">
                            <a:avLst/>
                          </a:prstGeom>
                        </pic:spPr>
                      </pic:pic>
                    </a:graphicData>
                  </a:graphic>
                </wp:inline>
              </w:drawing>
            </w:r>
            <w:r>
              <w:rPr>
                <w:rFonts w:ascii="Times New Roman" w:hAnsi="Times New Roman" w:cs="Times New Roman"/>
                <w:sz w:val="24"/>
              </w:rPr>
              <w:t>h</w:t>
            </w:r>
          </w:p>
        </w:tc>
      </w:tr>
      <w:tr w:rsidR="00B91189">
        <w:trPr>
          <w:trHeight w:val="1610"/>
          <w:jc w:val="center"/>
        </w:trPr>
        <w:tc>
          <w:tcPr>
            <w:tcW w:w="8640" w:type="dxa"/>
            <w:gridSpan w:val="7"/>
            <w:tcBorders>
              <w:top w:val="nil"/>
              <w:left w:val="nil"/>
              <w:bottom w:val="single" w:sz="4" w:space="0" w:color="auto"/>
              <w:right w:val="nil"/>
            </w:tcBorders>
          </w:tcPr>
          <w:p w:rsidR="00B91189" w:rsidRDefault="00B91189">
            <w:pPr>
              <w:jc w:val="center"/>
              <w:rPr>
                <w:rFonts w:ascii="Times New Roman" w:hAnsi="Times New Roman" w:cs="Times New Roman"/>
                <w:noProof/>
                <w:sz w:val="24"/>
              </w:rPr>
            </w:pPr>
          </w:p>
          <w:p w:rsidR="00B91189" w:rsidRDefault="009F0F27">
            <w:pPr>
              <w:jc w:val="center"/>
              <w:rPr>
                <w:rFonts w:ascii="Times New Roman" w:hAnsi="Times New Roman" w:cs="Times New Roman"/>
                <w:sz w:val="24"/>
              </w:rPr>
            </w:pPr>
            <w:r>
              <w:rPr>
                <w:rFonts w:ascii="Times New Roman" w:hAnsi="Times New Roman" w:cs="Times New Roman"/>
                <w:noProof/>
                <w:sz w:val="24"/>
              </w:rPr>
              <w:t>Morphological and pictorial identification key</w:t>
            </w:r>
          </w:p>
        </w:tc>
      </w:tr>
      <w:tr w:rsidR="00B91189">
        <w:tblPrEx>
          <w:tblLook w:val="0000" w:firstRow="0" w:lastRow="0" w:firstColumn="0" w:lastColumn="0" w:noHBand="0" w:noVBand="0"/>
        </w:tblPrEx>
        <w:trPr>
          <w:gridAfter w:val="1"/>
          <w:wAfter w:w="18" w:type="dxa"/>
          <w:trHeight w:val="800"/>
          <w:jc w:val="center"/>
        </w:trPr>
        <w:tc>
          <w:tcPr>
            <w:tcW w:w="54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No.</w:t>
            </w:r>
          </w:p>
        </w:tc>
        <w:tc>
          <w:tcPr>
            <w:tcW w:w="1134" w:type="dxa"/>
            <w:gridSpan w:val="2"/>
          </w:tcPr>
          <w:p w:rsidR="00B91189" w:rsidRDefault="009F0F27">
            <w:pPr>
              <w:jc w:val="center"/>
              <w:rPr>
                <w:rFonts w:ascii="Times New Roman" w:hAnsi="Times New Roman" w:cs="Times New Roman"/>
                <w:sz w:val="24"/>
                <w:szCs w:val="24"/>
              </w:rPr>
            </w:pPr>
            <w:r>
              <w:rPr>
                <w:rFonts w:ascii="Times New Roman" w:hAnsi="Times New Roman" w:cs="Times New Roman"/>
                <w:b/>
                <w:sz w:val="24"/>
                <w:szCs w:val="24"/>
              </w:rPr>
              <w:t>Species name</w:t>
            </w:r>
          </w:p>
        </w:tc>
        <w:tc>
          <w:tcPr>
            <w:tcW w:w="2916" w:type="dxa"/>
            <w:gridSpan w:val="2"/>
          </w:tcPr>
          <w:p w:rsidR="00B91189" w:rsidRDefault="009F0F27">
            <w:pPr>
              <w:jc w:val="center"/>
              <w:rPr>
                <w:rFonts w:ascii="Times New Roman" w:hAnsi="Times New Roman" w:cs="Times New Roman"/>
                <w:b/>
                <w:sz w:val="24"/>
                <w:szCs w:val="24"/>
              </w:rPr>
            </w:pPr>
            <w:r>
              <w:rPr>
                <w:rFonts w:ascii="Times New Roman" w:hAnsi="Times New Roman" w:cs="Times New Roman"/>
                <w:b/>
                <w:sz w:val="24"/>
                <w:szCs w:val="24"/>
              </w:rPr>
              <w:t>Species Morphological Key</w:t>
            </w:r>
          </w:p>
        </w:tc>
        <w:tc>
          <w:tcPr>
            <w:tcW w:w="4050" w:type="dxa"/>
          </w:tcPr>
          <w:p w:rsidR="00B91189" w:rsidRDefault="009F0F27">
            <w:pPr>
              <w:jc w:val="center"/>
              <w:rPr>
                <w:rFonts w:ascii="Times New Roman" w:hAnsi="Times New Roman" w:cs="Times New Roman"/>
                <w:b/>
                <w:sz w:val="24"/>
                <w:szCs w:val="24"/>
              </w:rPr>
            </w:pPr>
            <w:r>
              <w:rPr>
                <w:rFonts w:ascii="Times New Roman" w:hAnsi="Times New Roman" w:cs="Times New Roman"/>
                <w:b/>
                <w:sz w:val="24"/>
                <w:szCs w:val="24"/>
              </w:rPr>
              <w:t>Figures description</w:t>
            </w:r>
          </w:p>
        </w:tc>
      </w:tr>
      <w:tr w:rsidR="00B91189">
        <w:tblPrEx>
          <w:tblLook w:val="0000" w:firstRow="0" w:lastRow="0" w:firstColumn="0" w:lastColumn="0" w:noHBand="0" w:noVBand="0"/>
        </w:tblPrEx>
        <w:trPr>
          <w:gridAfter w:val="1"/>
          <w:wAfter w:w="18" w:type="dxa"/>
          <w:trHeight w:val="2933"/>
          <w:jc w:val="center"/>
        </w:trPr>
        <w:tc>
          <w:tcPr>
            <w:tcW w:w="54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t>1</w:t>
            </w:r>
          </w:p>
        </w:tc>
        <w:tc>
          <w:tcPr>
            <w:tcW w:w="1134" w:type="dxa"/>
            <w:gridSpan w:val="2"/>
            <w:textDirection w:val="btLr"/>
          </w:tcPr>
          <w:p w:rsidR="00B91189" w:rsidRDefault="009F0F27">
            <w:pPr>
              <w:ind w:left="113" w:right="113"/>
              <w:jc w:val="center"/>
              <w:rPr>
                <w:rFonts w:ascii="Times New Roman" w:hAnsi="Times New Roman" w:cs="Times New Roman"/>
                <w:b/>
                <w:i/>
                <w:sz w:val="24"/>
                <w:szCs w:val="24"/>
              </w:rPr>
            </w:pPr>
            <w:r>
              <w:rPr>
                <w:rFonts w:ascii="Times New Roman" w:hAnsi="Times New Roman" w:cs="Times New Roman"/>
                <w:b/>
                <w:i/>
                <w:sz w:val="24"/>
                <w:szCs w:val="24"/>
              </w:rPr>
              <w:t>Anopheles arabiensis</w:t>
            </w:r>
          </w:p>
        </w:tc>
        <w:tc>
          <w:tcPr>
            <w:tcW w:w="2916" w:type="dxa"/>
            <w:gridSpan w:val="2"/>
          </w:tcPr>
          <w:p w:rsidR="00B91189" w:rsidRDefault="009F0F27">
            <w:pPr>
              <w:jc w:val="center"/>
              <w:rPr>
                <w:rFonts w:ascii="Times New Roman" w:hAnsi="Times New Roman" w:cs="Times New Roman"/>
                <w:sz w:val="24"/>
              </w:rPr>
            </w:pPr>
            <w:r>
              <w:rPr>
                <w:rFonts w:ascii="Times New Roman" w:hAnsi="Times New Roman" w:cs="Times New Roman"/>
                <w:noProof/>
                <w:sz w:val="24"/>
              </w:rPr>
              <w:pict>
                <v:shapetype id="_x0000_m1031" coordsize="21600,21600" o:spt="32" o:oned="t" path="m,l21600,21600e" filled="t">
                  <v:path arrowok="t" fillok="f" o:connecttype="none"/>
                  <o:lock v:ext="edit" shapetype="t"/>
                </v:shapetype>
              </w:pict>
            </w:r>
            <w:r>
              <w:rPr>
                <w:rFonts w:ascii="Times New Roman" w:hAnsi="Times New Roman" w:cs="Times New Roman"/>
                <w:noProof/>
                <w:sz w:val="24"/>
              </w:rPr>
              <w:pict>
                <v:shape id="1050" o:spid="_x0000_s1030" type="#_x0000_m1031" style="position:absolute;left:0;text-align:left;margin-left:80.85pt;margin-top:8.25pt;width:118.5pt;height:81pt;flip:y;z-index:251658240;mso-wrap-distance-left:0;mso-wrap-distance-right:0;mso-position-horizontal-relative:text;mso-position-vertical-relative:text;mso-width-relative:page;mso-height-relative:page" o:spt="32" o:oned="t" path="m,l21600,21600e" filled="f" strokecolor="#4579b8">
                  <v:stroke endarrow="open"/>
                  <v:path arrowok="t" fillok="f" o:connecttype="none"/>
                  <o:lock v:ext="edit" shapetype="t"/>
                </v:shape>
              </w:pict>
            </w:r>
            <w:r>
              <w:rPr>
                <w:rFonts w:ascii="Times New Roman" w:hAnsi="Times New Roman" w:cs="Times New Roman"/>
                <w:noProof/>
                <w:sz w:val="24"/>
              </w:rPr>
              <w:pict>
                <v:shape id="1051" o:spid="_x0000_s1029" type="#_x0000_m1031" style="position:absolute;left:0;text-align:left;margin-left:127.2pt;margin-top:8.1pt;width:82.5pt;height:48pt;flip:y;z-index:251656192;mso-wrap-distance-left:0;mso-wrap-distance-right:0;mso-position-horizontal-relative:text;mso-position-vertical-relative:text;mso-width-relative:page;mso-height-relative:page" o:spt="32" o:oned="t" path="m,l21600,21600e" filled="f" strokecolor="#4579b8">
                  <v:stroke endarrow="open"/>
                  <v:path arrowok="t" fillok="f" o:connecttype="none"/>
                  <o:lock v:ext="edit" shapetype="t"/>
                </v:shape>
              </w:pict>
            </w:r>
            <w:r>
              <w:rPr>
                <w:rFonts w:ascii="Times New Roman" w:hAnsi="Times New Roman" w:cs="Times New Roman"/>
                <w:sz w:val="24"/>
              </w:rPr>
              <w:t>Golden colors</w:t>
            </w:r>
          </w:p>
          <w:p w:rsidR="00B91189" w:rsidRDefault="009F0F27">
            <w:pPr>
              <w:jc w:val="center"/>
              <w:rPr>
                <w:rFonts w:ascii="Times New Roman" w:hAnsi="Times New Roman" w:cs="Times New Roman"/>
                <w:sz w:val="24"/>
              </w:rPr>
            </w:pPr>
            <w:r>
              <w:rPr>
                <w:rFonts w:ascii="Times New Roman" w:hAnsi="Times New Roman" w:cs="Times New Roman"/>
                <w:noProof/>
                <w:sz w:val="24"/>
              </w:rPr>
              <w:pict>
                <v:shape id="1052" o:spid="_x0000_s1028" type="#_x0000_m1031" style="position:absolute;left:0;text-align:left;margin-left:99.45pt;margin-top:10.1pt;width:202.5pt;height:10.5pt;z-index:251657216;mso-width-percent:0;mso-wrap-distance-left:0;mso-wrap-distance-right:0;mso-position-horizontal-relative:text;mso-position-vertical-relative:text;mso-width-percent:0;mso-width-relative:margin;mso-height-relative:page" o:spt="32" o:oned="t" path="m,l21600,21600e" filled="f" strokecolor="#4579b8">
                  <v:stroke endarrow="open"/>
                  <v:path arrowok="t" fillok="f" o:connecttype="none"/>
                  <o:lock v:ext="edit" shapetype="t"/>
                </v:shape>
              </w:pict>
            </w:r>
            <w:r>
              <w:rPr>
                <w:rFonts w:ascii="Times New Roman" w:hAnsi="Times New Roman" w:cs="Times New Roman"/>
                <w:sz w:val="24"/>
              </w:rPr>
              <w:t>Slender shape</w:t>
            </w:r>
          </w:p>
          <w:p w:rsidR="00B91189" w:rsidRDefault="009F0F27">
            <w:pPr>
              <w:jc w:val="center"/>
              <w:rPr>
                <w:rFonts w:ascii="Times New Roman" w:hAnsi="Times New Roman" w:cs="Times New Roman"/>
                <w:sz w:val="24"/>
              </w:rPr>
            </w:pPr>
            <w:r>
              <w:rPr>
                <w:rFonts w:ascii="Times New Roman" w:hAnsi="Times New Roman" w:cs="Times New Roman"/>
                <w:sz w:val="24"/>
              </w:rPr>
              <w:t>Head have eyes</w:t>
            </w:r>
          </w:p>
          <w:p w:rsidR="00B91189" w:rsidRDefault="009F0F27">
            <w:pPr>
              <w:jc w:val="center"/>
              <w:rPr>
                <w:rFonts w:ascii="Times New Roman" w:hAnsi="Times New Roman" w:cs="Times New Roman"/>
                <w:sz w:val="24"/>
              </w:rPr>
            </w:pPr>
            <w:r>
              <w:rPr>
                <w:rFonts w:ascii="Times New Roman" w:hAnsi="Times New Roman" w:cs="Times New Roman"/>
                <w:noProof/>
                <w:sz w:val="24"/>
              </w:rPr>
              <w:pict>
                <v:shape id="1053" o:spid="_x0000_s1027" type="#_x0000_m1031" style="position:absolute;left:0;text-align:left;margin-left:71.1pt;margin-top:24.4pt;width:176.25pt;height:35.25pt;flip:y;z-index:251659264;mso-wrap-distance-left:0;mso-wrap-distance-right:0;mso-position-horizontal-relative:text;mso-position-vertical-relative:text;mso-width-relative:page;mso-height-relative:page" o:spt="32" o:oned="t" path="m,l21600,21600e" filled="f" strokecolor="#4579b8">
                  <v:stroke endarrow="open"/>
                  <v:path arrowok="t" fillok="f" o:connecttype="none"/>
                  <o:lock v:ext="edit" shapetype="t"/>
                </v:shape>
              </w:pict>
            </w:r>
            <w:r>
              <w:rPr>
                <w:rFonts w:ascii="Times New Roman" w:hAnsi="Times New Roman" w:cs="Times New Roman"/>
                <w:sz w:val="24"/>
              </w:rPr>
              <w:t>Have pair of antennae</w:t>
            </w:r>
          </w:p>
          <w:p w:rsidR="00B91189" w:rsidRDefault="009F0F27">
            <w:pPr>
              <w:jc w:val="center"/>
              <w:rPr>
                <w:rFonts w:ascii="Times New Roman" w:hAnsi="Times New Roman" w:cs="Times New Roman"/>
                <w:sz w:val="24"/>
              </w:rPr>
            </w:pPr>
            <w:r>
              <w:rPr>
                <w:rFonts w:ascii="Times New Roman" w:hAnsi="Times New Roman" w:cs="Times New Roman"/>
                <w:sz w:val="24"/>
              </w:rPr>
              <w:t xml:space="preserve">Segmented </w:t>
            </w:r>
            <w:r>
              <w:rPr>
                <w:rFonts w:ascii="Times New Roman" w:hAnsi="Times New Roman" w:cs="Times New Roman"/>
                <w:sz w:val="24"/>
              </w:rPr>
              <w:t>antennae</w:t>
            </w:r>
          </w:p>
          <w:p w:rsidR="00B91189" w:rsidRDefault="009F0F27">
            <w:pPr>
              <w:jc w:val="center"/>
              <w:rPr>
                <w:rFonts w:ascii="Times New Roman" w:hAnsi="Times New Roman" w:cs="Times New Roman"/>
                <w:sz w:val="24"/>
              </w:rPr>
            </w:pPr>
            <w:r>
              <w:rPr>
                <w:rFonts w:ascii="Times New Roman" w:hAnsi="Times New Roman" w:cs="Times New Roman"/>
                <w:sz w:val="24"/>
              </w:rPr>
              <w:t>Long antennae</w:t>
            </w:r>
          </w:p>
          <w:p w:rsidR="00B91189" w:rsidRDefault="00B91189">
            <w:pPr>
              <w:jc w:val="center"/>
            </w:pPr>
          </w:p>
        </w:tc>
        <w:tc>
          <w:tcPr>
            <w:tcW w:w="4050" w:type="dxa"/>
          </w:tcPr>
          <w:p w:rsidR="00B91189" w:rsidRDefault="009F0F27">
            <w:pPr>
              <w:jc w:val="center"/>
              <w:rPr>
                <w:rFonts w:ascii="Times New Roman" w:hAnsi="Times New Roman" w:cs="Times New Roman"/>
                <w:sz w:val="24"/>
                <w:szCs w:val="24"/>
              </w:rPr>
            </w:pPr>
            <w:r>
              <w:rPr>
                <w:noProof/>
              </w:rPr>
              <w:drawing>
                <wp:inline distT="0" distB="0" distL="0" distR="0">
                  <wp:extent cx="1228725" cy="1133475"/>
                  <wp:effectExtent l="0" t="0" r="9525" b="9525"/>
                  <wp:docPr id="1054" name="Image1"/>
                  <wp:cNvGraphicFramePr/>
                  <a:graphic xmlns:a="http://schemas.openxmlformats.org/drawingml/2006/main">
                    <a:graphicData uri="http://schemas.openxmlformats.org/drawingml/2006/picture">
                      <pic:pic xmlns:pic="http://schemas.openxmlformats.org/drawingml/2006/picture">
                        <pic:nvPicPr>
                          <pic:cNvPr id="11" name="Image"/>
                          <pic:cNvPicPr/>
                        </pic:nvPicPr>
                        <pic:blipFill rotWithShape="1">
                          <a:blip r:embed="rId29" cstate="print">
                            <a:extLst>
                              <a:ext uri="{28A0092B-C50C-407E-A947-70E740481C1C}">
                                <a14:useLocalDpi xmlns:a14="http://schemas.microsoft.com/office/drawing/2010/main" val="0"/>
                              </a:ext>
                            </a:extLst>
                          </a:blip>
                          <a:srcRect/>
                          <a:stretch>
                            <a:fillRect/>
                          </a:stretch>
                        </pic:blipFill>
                        <pic:spPr>
                          <a:xfrm>
                            <a:off x="0" y="0"/>
                            <a:ext cx="1228725" cy="1133475"/>
                          </a:xfrm>
                          <a:prstGeom prst="rect">
                            <a:avLst/>
                          </a:prstGeom>
                        </pic:spPr>
                      </pic:pic>
                    </a:graphicData>
                  </a:graphic>
                </wp:inline>
              </w:drawing>
            </w:r>
            <w:r>
              <w:rPr>
                <w:noProof/>
              </w:rPr>
              <w:drawing>
                <wp:inline distT="0" distB="0" distL="0" distR="0">
                  <wp:extent cx="1162050" cy="1133475"/>
                  <wp:effectExtent l="0" t="0" r="0" b="9525"/>
                  <wp:docPr id="1055" name="Image1" descr="C:\Users\toshiba\AppData\Local\Microsoft\Windows\Temporary Internet Files\Content.Word\arabeins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pic:cNvPicPr/>
                        </pic:nvPicPr>
                        <pic:blipFill rotWithShape="1">
                          <a:blip r:embed="rId30" cstate="print">
                            <a:extLst>
                              <a:ext uri="{28A0092B-C50C-407E-A947-70E740481C1C}">
                                <a14:useLocalDpi xmlns:a14="http://schemas.microsoft.com/office/drawing/2010/main" val="0"/>
                              </a:ext>
                            </a:extLst>
                          </a:blip>
                          <a:srcRect/>
                          <a:stretch>
                            <a:fillRect/>
                          </a:stretch>
                        </pic:blipFill>
                        <pic:spPr>
                          <a:xfrm>
                            <a:off x="0" y="0"/>
                            <a:ext cx="1162050" cy="1133475"/>
                          </a:xfrm>
                          <a:prstGeom prst="rect">
                            <a:avLst/>
                          </a:prstGeom>
                        </pic:spPr>
                      </pic:pic>
                    </a:graphicData>
                  </a:graphic>
                </wp:inline>
              </w:drawing>
            </w:r>
            <w:r>
              <w:rPr>
                <w:noProof/>
              </w:rPr>
              <w:drawing>
                <wp:inline distT="0" distB="0" distL="0" distR="0">
                  <wp:extent cx="1428750" cy="771525"/>
                  <wp:effectExtent l="0" t="0" r="0" b="9525"/>
                  <wp:docPr id="1056" name="Image1" descr="C:\Users\toshiba\AppData\Local\Microsoft\Windows\Temporary Internet Files\Content.Word\IMG_20230409_194553_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pic:cNvPicPr/>
                        </pic:nvPicPr>
                        <pic:blipFill rotWithShape="1">
                          <a:blip r:embed="rId31" cstate="print">
                            <a:extLst>
                              <a:ext uri="{28A0092B-C50C-407E-A947-70E740481C1C}">
                                <a14:useLocalDpi xmlns:a14="http://schemas.microsoft.com/office/drawing/2010/main" val="0"/>
                              </a:ext>
                            </a:extLst>
                          </a:blip>
                          <a:srcRect/>
                          <a:stretch>
                            <a:fillRect/>
                          </a:stretch>
                        </pic:blipFill>
                        <pic:spPr>
                          <a:xfrm>
                            <a:off x="0" y="0"/>
                            <a:ext cx="1428750" cy="771525"/>
                          </a:xfrm>
                          <a:prstGeom prst="rect">
                            <a:avLst/>
                          </a:prstGeom>
                        </pic:spPr>
                      </pic:pic>
                    </a:graphicData>
                  </a:graphic>
                </wp:inline>
              </w:drawing>
            </w:r>
          </w:p>
        </w:tc>
      </w:tr>
      <w:tr w:rsidR="00B91189">
        <w:tblPrEx>
          <w:tblLook w:val="0000" w:firstRow="0" w:lastRow="0" w:firstColumn="0" w:lastColumn="0" w:noHBand="0" w:noVBand="0"/>
        </w:tblPrEx>
        <w:trPr>
          <w:gridAfter w:val="1"/>
          <w:wAfter w:w="18" w:type="dxa"/>
          <w:trHeight w:val="2708"/>
          <w:jc w:val="center"/>
        </w:trPr>
        <w:tc>
          <w:tcPr>
            <w:tcW w:w="540" w:type="dxa"/>
          </w:tcPr>
          <w:p w:rsidR="00B91189" w:rsidRDefault="009F0F27">
            <w:pPr>
              <w:jc w:val="center"/>
              <w:rPr>
                <w:rFonts w:ascii="Times New Roman" w:hAnsi="Times New Roman" w:cs="Times New Roman"/>
                <w:sz w:val="24"/>
                <w:szCs w:val="24"/>
              </w:rPr>
            </w:pPr>
            <w:r>
              <w:rPr>
                <w:rFonts w:ascii="Times New Roman" w:hAnsi="Times New Roman" w:cs="Times New Roman"/>
                <w:sz w:val="24"/>
                <w:szCs w:val="24"/>
              </w:rPr>
              <w:lastRenderedPageBreak/>
              <w:t>2</w:t>
            </w:r>
          </w:p>
        </w:tc>
        <w:tc>
          <w:tcPr>
            <w:tcW w:w="1134" w:type="dxa"/>
            <w:gridSpan w:val="2"/>
            <w:textDirection w:val="btLr"/>
          </w:tcPr>
          <w:p w:rsidR="00B91189" w:rsidRDefault="009F0F27">
            <w:pPr>
              <w:ind w:left="113" w:right="113"/>
              <w:jc w:val="center"/>
              <w:rPr>
                <w:rFonts w:ascii="Times New Roman" w:hAnsi="Times New Roman" w:cs="Times New Roman"/>
                <w:b/>
                <w:i/>
                <w:sz w:val="24"/>
                <w:szCs w:val="24"/>
              </w:rPr>
            </w:pPr>
            <w:r>
              <w:rPr>
                <w:rFonts w:ascii="Times New Roman" w:hAnsi="Times New Roman" w:cs="Times New Roman"/>
                <w:b/>
                <w:i/>
                <w:sz w:val="24"/>
                <w:szCs w:val="24"/>
              </w:rPr>
              <w:t>Anopheles funestus</w:t>
            </w:r>
          </w:p>
        </w:tc>
        <w:tc>
          <w:tcPr>
            <w:tcW w:w="2916" w:type="dxa"/>
            <w:gridSpan w:val="2"/>
          </w:tcPr>
          <w:p w:rsidR="00B91189" w:rsidRDefault="009F0F27">
            <w:pPr>
              <w:jc w:val="center"/>
              <w:rPr>
                <w:rFonts w:ascii="Times New Roman" w:hAnsi="Times New Roman" w:cs="Times New Roman"/>
                <w:sz w:val="24"/>
              </w:rPr>
            </w:pPr>
            <w:r>
              <w:rPr>
                <w:rFonts w:ascii="Times New Roman" w:hAnsi="Times New Roman" w:cs="Times New Roman"/>
                <w:noProof/>
                <w:sz w:val="24"/>
              </w:rPr>
              <w:pict>
                <v:shape id="1057" o:spid="_x0000_s1026" type="#_x0000_m1031" style="position:absolute;left:0;text-align:left;margin-left:99.6pt;margin-top:10.1pt;width:129pt;height:27.75pt;z-index:251660288;mso-wrap-distance-left:0;mso-wrap-distance-right:0;mso-position-horizontal-relative:text;mso-position-vertical-relative:text;mso-width-relative:page;mso-height-relative:page" o:spt="32" o:oned="t" path="m,l21600,21600e" filled="f" strokecolor="#4579b8">
                  <v:stroke endarrow="open"/>
                  <v:path arrowok="t" fillok="f" o:connecttype="none"/>
                  <o:lock v:ext="edit" shapetype="t"/>
                </v:shape>
              </w:pict>
            </w:r>
            <w:r>
              <w:rPr>
                <w:rFonts w:ascii="Times New Roman" w:hAnsi="Times New Roman" w:cs="Times New Roman"/>
                <w:sz w:val="24"/>
              </w:rPr>
              <w:t>Have dark gray colors</w:t>
            </w:r>
          </w:p>
          <w:p w:rsidR="00B91189" w:rsidRDefault="009F0F27">
            <w:pPr>
              <w:jc w:val="center"/>
              <w:rPr>
                <w:rFonts w:ascii="Times New Roman" w:hAnsi="Times New Roman" w:cs="Times New Roman"/>
                <w:sz w:val="24"/>
              </w:rPr>
            </w:pPr>
            <w:r>
              <w:rPr>
                <w:rFonts w:ascii="Times New Roman" w:hAnsi="Times New Roman" w:cs="Times New Roman"/>
                <w:sz w:val="24"/>
              </w:rPr>
              <w:t>Highly anthropophilic (seek human as host)</w:t>
            </w:r>
          </w:p>
          <w:p w:rsidR="00B91189" w:rsidRDefault="009F0F27">
            <w:pPr>
              <w:jc w:val="center"/>
              <w:rPr>
                <w:rFonts w:ascii="Times New Roman" w:hAnsi="Times New Roman" w:cs="Times New Roman"/>
                <w:sz w:val="24"/>
              </w:rPr>
            </w:pPr>
            <w:r>
              <w:rPr>
                <w:rFonts w:ascii="Times New Roman" w:hAnsi="Times New Roman" w:cs="Times New Roman"/>
                <w:sz w:val="24"/>
              </w:rPr>
              <w:t>Strongly endophilic (Rest indoor)</w:t>
            </w:r>
          </w:p>
          <w:p w:rsidR="00B91189" w:rsidRDefault="009F0F27">
            <w:pPr>
              <w:jc w:val="center"/>
              <w:rPr>
                <w:rFonts w:ascii="Times New Roman" w:hAnsi="Times New Roman" w:cs="Times New Roman"/>
                <w:sz w:val="24"/>
              </w:rPr>
            </w:pPr>
            <w:r>
              <w:rPr>
                <w:rFonts w:ascii="Times New Roman" w:hAnsi="Times New Roman" w:cs="Times New Roman"/>
                <w:sz w:val="24"/>
              </w:rPr>
              <w:t>Rest in human dwelling post feeding</w:t>
            </w:r>
          </w:p>
        </w:tc>
        <w:tc>
          <w:tcPr>
            <w:tcW w:w="4050" w:type="dxa"/>
          </w:tcPr>
          <w:p w:rsidR="00B91189" w:rsidRDefault="009F0F27">
            <w:pPr>
              <w:jc w:val="center"/>
              <w:rPr>
                <w:rFonts w:ascii="Times New Roman" w:hAnsi="Times New Roman" w:cs="Times New Roman"/>
                <w:sz w:val="24"/>
                <w:szCs w:val="24"/>
              </w:rPr>
            </w:pPr>
            <w:r>
              <w:rPr>
                <w:noProof/>
              </w:rPr>
              <w:drawing>
                <wp:inline distT="0" distB="0" distL="0" distR="0">
                  <wp:extent cx="2400300" cy="828675"/>
                  <wp:effectExtent l="0" t="0" r="0" b="9525"/>
                  <wp:docPr id="1058" name="Image1" descr="C:\Users\toshiba\AppData\Local\Microsoft\Windows\Temporary Internet Files\Content.Word\funestus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pic:cNvPicPr/>
                        </pic:nvPicPr>
                        <pic:blipFill rotWithShape="1">
                          <a:blip r:embed="rId32" cstate="print">
                            <a:extLst>
                              <a:ext uri="{28A0092B-C50C-407E-A947-70E740481C1C}">
                                <a14:useLocalDpi xmlns:a14="http://schemas.microsoft.com/office/drawing/2010/main" val="0"/>
                              </a:ext>
                            </a:extLst>
                          </a:blip>
                          <a:srcRect/>
                          <a:stretch>
                            <a:fillRect/>
                          </a:stretch>
                        </pic:blipFill>
                        <pic:spPr>
                          <a:xfrm>
                            <a:off x="0" y="0"/>
                            <a:ext cx="2400300" cy="828675"/>
                          </a:xfrm>
                          <a:prstGeom prst="rect">
                            <a:avLst/>
                          </a:prstGeom>
                        </pic:spPr>
                      </pic:pic>
                    </a:graphicData>
                  </a:graphic>
                </wp:inline>
              </w:drawing>
            </w:r>
            <w:r>
              <w:rPr>
                <w:noProof/>
              </w:rPr>
              <w:t xml:space="preserve"> </w:t>
            </w:r>
            <w:r>
              <w:rPr>
                <w:noProof/>
              </w:rPr>
              <w:drawing>
                <wp:inline distT="0" distB="0" distL="0" distR="0">
                  <wp:extent cx="2457450" cy="904874"/>
                  <wp:effectExtent l="0" t="0" r="0" b="9525"/>
                  <wp:docPr id="1059" name="Image1" descr="C:\Users\toshiba\AppData\Local\Microsoft\Windows\Temporary Internet Files\Content.Word\pharo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pic:cNvPicPr/>
                        </pic:nvPicPr>
                        <pic:blipFill rotWithShape="1">
                          <a:blip r:embed="rId33" cstate="print">
                            <a:extLst>
                              <a:ext uri="{28A0092B-C50C-407E-A947-70E740481C1C}">
                                <a14:useLocalDpi xmlns:a14="http://schemas.microsoft.com/office/drawing/2010/main" val="0"/>
                              </a:ext>
                            </a:extLst>
                          </a:blip>
                          <a:srcRect/>
                          <a:stretch>
                            <a:fillRect/>
                          </a:stretch>
                        </pic:blipFill>
                        <pic:spPr>
                          <a:xfrm>
                            <a:off x="0" y="0"/>
                            <a:ext cx="2457450" cy="904874"/>
                          </a:xfrm>
                          <a:prstGeom prst="rect">
                            <a:avLst/>
                          </a:prstGeom>
                        </pic:spPr>
                      </pic:pic>
                    </a:graphicData>
                  </a:graphic>
                </wp:inline>
              </w:drawing>
            </w:r>
          </w:p>
        </w:tc>
      </w:tr>
    </w:tbl>
    <w:p w:rsidR="00B91189" w:rsidRDefault="00B91189">
      <w:pPr>
        <w:ind w:left="720" w:hanging="720"/>
        <w:rPr>
          <w:rFonts w:ascii="Times New Roman" w:hAnsi="Times New Roman" w:cs="Times New Roman"/>
          <w:sz w:val="24"/>
          <w:szCs w:val="24"/>
          <w:lang w:val="en-GB"/>
        </w:rPr>
      </w:pPr>
    </w:p>
    <w:p w:rsidR="00B91189" w:rsidRDefault="00B91189">
      <w:pPr>
        <w:rPr>
          <w:rFonts w:ascii="Times New Roman" w:hAnsi="Times New Roman" w:cs="Times New Roman"/>
          <w:sz w:val="24"/>
          <w:szCs w:val="24"/>
          <w:lang w:val="en-GB"/>
        </w:rPr>
      </w:pPr>
    </w:p>
    <w:p w:rsidR="00B91189" w:rsidRDefault="009F0F27">
      <w:pPr>
        <w:rPr>
          <w:rFonts w:ascii="Times New Roman" w:hAnsi="Times New Roman" w:cs="Times New Roman"/>
          <w:b/>
          <w:sz w:val="24"/>
          <w:szCs w:val="24"/>
          <w:lang w:val="en-GB"/>
        </w:rPr>
      </w:pPr>
      <w:r>
        <w:rPr>
          <w:rFonts w:ascii="Times New Roman" w:hAnsi="Times New Roman" w:cs="Times New Roman"/>
          <w:b/>
          <w:sz w:val="24"/>
          <w:szCs w:val="24"/>
          <w:lang w:val="en-GB"/>
        </w:rPr>
        <w:t>Blood Sample collection</w:t>
      </w:r>
    </w:p>
    <w:tbl>
      <w:tblPr>
        <w:tblStyle w:val="LightShading-Accent5"/>
        <w:tblpPr w:leftFromText="180" w:rightFromText="180" w:vertAnchor="text" w:horzAnchor="margin" w:tblpY="76"/>
        <w:tblW w:w="7614" w:type="dxa"/>
        <w:tblLayout w:type="fixed"/>
        <w:tblLook w:val="04A0" w:firstRow="1" w:lastRow="0" w:firstColumn="1" w:lastColumn="0" w:noHBand="0" w:noVBand="1"/>
      </w:tblPr>
      <w:tblGrid>
        <w:gridCol w:w="4104"/>
        <w:gridCol w:w="3510"/>
      </w:tblGrid>
      <w:tr w:rsidR="00B91189" w:rsidTr="00B911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4" w:type="dxa"/>
          </w:tcPr>
          <w:p w:rsidR="00B91189" w:rsidRDefault="009F0F27">
            <w:pPr>
              <w:jc w:val="both"/>
              <w:rPr>
                <w:rFonts w:ascii="Times New Roman" w:hAnsi="Times New Roman" w:cs="Times New Roman"/>
                <w:color w:val="auto"/>
                <w:sz w:val="24"/>
              </w:rPr>
            </w:pPr>
            <w:r>
              <w:rPr>
                <w:rFonts w:ascii="Times New Roman" w:hAnsi="Times New Roman" w:cs="Times New Roman"/>
                <w:noProof/>
                <w:sz w:val="24"/>
              </w:rPr>
              <w:drawing>
                <wp:inline distT="0" distB="0" distL="0" distR="0">
                  <wp:extent cx="2466975" cy="1552575"/>
                  <wp:effectExtent l="0" t="0" r="9525" b="9525"/>
                  <wp:docPr id="1060" name="Image1" descr="C:\Users\toshiba\Desktop\Sample\Smear\fds-17104190405307475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pic:cNvPicPr/>
                        </pic:nvPicPr>
                        <pic:blipFill rotWithShape="1">
                          <a:blip r:embed="rId34" cstate="print">
                            <a:extLst>
                              <a:ext uri="{28A0092B-C50C-407E-A947-70E740481C1C}">
                                <a14:useLocalDpi xmlns:a14="http://schemas.microsoft.com/office/drawing/2010/main" val="0"/>
                              </a:ext>
                            </a:extLst>
                          </a:blip>
                          <a:srcRect/>
                          <a:stretch>
                            <a:fillRect/>
                          </a:stretch>
                        </pic:blipFill>
                        <pic:spPr>
                          <a:xfrm>
                            <a:off x="0" y="0"/>
                            <a:ext cx="2466975" cy="1552575"/>
                          </a:xfrm>
                          <a:prstGeom prst="rect">
                            <a:avLst/>
                          </a:prstGeom>
                        </pic:spPr>
                      </pic:pic>
                    </a:graphicData>
                  </a:graphic>
                </wp:inline>
              </w:drawing>
            </w:r>
            <w:r>
              <w:rPr>
                <w:rFonts w:ascii="Times New Roman" w:hAnsi="Times New Roman" w:cs="Times New Roman"/>
                <w:color w:val="auto"/>
                <w:sz w:val="24"/>
              </w:rPr>
              <w:t>a</w:t>
            </w:r>
          </w:p>
        </w:tc>
        <w:tc>
          <w:tcPr>
            <w:tcW w:w="3510" w:type="dxa"/>
          </w:tcPr>
          <w:p w:rsidR="00B91189" w:rsidRDefault="009F0F2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Pr>
                <w:rFonts w:ascii="Times New Roman" w:hAnsi="Times New Roman" w:cs="Times New Roman"/>
                <w:noProof/>
                <w:sz w:val="24"/>
              </w:rPr>
              <w:drawing>
                <wp:inline distT="0" distB="0" distL="0" distR="0">
                  <wp:extent cx="2076449" cy="1552575"/>
                  <wp:effectExtent l="0" t="0" r="0" b="9525"/>
                  <wp:docPr id="1061" name="Image1" descr="C:\Users\toshiba\Desktop\Sample\Smear\fds-63890336403128841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pic:cNvPicPr/>
                        </pic:nvPicPr>
                        <pic:blipFill rotWithShape="1">
                          <a:blip r:embed="rId35" cstate="print">
                            <a:extLst>
                              <a:ext uri="{28A0092B-C50C-407E-A947-70E740481C1C}">
                                <a14:useLocalDpi xmlns:a14="http://schemas.microsoft.com/office/drawing/2010/main" val="0"/>
                              </a:ext>
                            </a:extLst>
                          </a:blip>
                          <a:srcRect/>
                          <a:stretch>
                            <a:fillRect/>
                          </a:stretch>
                        </pic:blipFill>
                        <pic:spPr>
                          <a:xfrm>
                            <a:off x="0" y="0"/>
                            <a:ext cx="2076449" cy="1552575"/>
                          </a:xfrm>
                          <a:prstGeom prst="rect">
                            <a:avLst/>
                          </a:prstGeom>
                        </pic:spPr>
                      </pic:pic>
                    </a:graphicData>
                  </a:graphic>
                </wp:inline>
              </w:drawing>
            </w:r>
            <w:r>
              <w:rPr>
                <w:rFonts w:ascii="Times New Roman" w:hAnsi="Times New Roman" w:cs="Times New Roman"/>
                <w:color w:val="auto"/>
                <w:sz w:val="24"/>
              </w:rPr>
              <w:t>b</w:t>
            </w:r>
          </w:p>
        </w:tc>
      </w:tr>
    </w:tbl>
    <w:p w:rsidR="00B91189" w:rsidRDefault="00B91189">
      <w:pPr>
        <w:ind w:left="720" w:hanging="720"/>
        <w:rPr>
          <w:rFonts w:ascii="Times New Roman" w:hAnsi="Times New Roman" w:cs="Times New Roman"/>
          <w:b/>
          <w:sz w:val="24"/>
          <w:szCs w:val="24"/>
          <w:lang w:val="en-GB"/>
        </w:rPr>
      </w:pPr>
    </w:p>
    <w:p w:rsidR="00B91189" w:rsidRDefault="00B91189">
      <w:pPr>
        <w:ind w:left="720" w:hanging="720"/>
        <w:rPr>
          <w:rFonts w:ascii="Times New Roman" w:hAnsi="Times New Roman" w:cs="Times New Roman"/>
          <w:b/>
          <w:sz w:val="24"/>
          <w:szCs w:val="24"/>
          <w:lang w:val="en-GB"/>
        </w:rPr>
      </w:pPr>
    </w:p>
    <w:p w:rsidR="00B91189" w:rsidRDefault="00B91189">
      <w:pPr>
        <w:ind w:left="720" w:hanging="720"/>
        <w:rPr>
          <w:rFonts w:ascii="Times New Roman" w:hAnsi="Times New Roman" w:cs="Times New Roman"/>
          <w:b/>
          <w:sz w:val="24"/>
          <w:szCs w:val="24"/>
          <w:lang w:val="en-GB"/>
        </w:rPr>
      </w:pPr>
    </w:p>
    <w:p w:rsidR="00B91189" w:rsidRDefault="00B91189">
      <w:pPr>
        <w:ind w:left="720" w:hanging="720"/>
        <w:rPr>
          <w:rFonts w:ascii="Times New Roman" w:hAnsi="Times New Roman" w:cs="Times New Roman"/>
          <w:b/>
          <w:sz w:val="24"/>
          <w:szCs w:val="24"/>
          <w:lang w:val="en-GB"/>
        </w:rPr>
      </w:pPr>
    </w:p>
    <w:p w:rsidR="00B91189" w:rsidRDefault="00B91189">
      <w:pPr>
        <w:ind w:left="720" w:hanging="720"/>
        <w:rPr>
          <w:rFonts w:ascii="Times New Roman" w:hAnsi="Times New Roman" w:cs="Times New Roman"/>
          <w:b/>
          <w:sz w:val="24"/>
          <w:szCs w:val="24"/>
          <w:lang w:val="en-GB"/>
        </w:rPr>
      </w:pPr>
    </w:p>
    <w:p w:rsidR="00B91189" w:rsidRDefault="00B91189">
      <w:pPr>
        <w:ind w:left="720" w:hanging="720"/>
        <w:rPr>
          <w:rFonts w:ascii="Times New Roman" w:hAnsi="Times New Roman" w:cs="Times New Roman"/>
          <w:b/>
          <w:sz w:val="24"/>
          <w:szCs w:val="24"/>
          <w:lang w:val="en-GB"/>
        </w:rPr>
      </w:pPr>
    </w:p>
    <w:p w:rsidR="00B91189" w:rsidRDefault="009F0F27">
      <w:pPr>
        <w:pStyle w:val="ListParagraph"/>
        <w:numPr>
          <w:ilvl w:val="0"/>
          <w:numId w:val="5"/>
        </w:numPr>
        <w:rPr>
          <w:rFonts w:ascii="Times New Roman" w:hAnsi="Times New Roman" w:cs="Times New Roman"/>
          <w:b/>
          <w:sz w:val="24"/>
          <w:szCs w:val="24"/>
          <w:lang w:val="en-GB"/>
        </w:rPr>
      </w:pPr>
      <w:r>
        <w:rPr>
          <w:rFonts w:ascii="Times New Roman" w:hAnsi="Times New Roman" w:cs="Times New Roman"/>
          <w:sz w:val="24"/>
          <w:szCs w:val="24"/>
          <w:lang w:val="en-GB"/>
        </w:rPr>
        <w:t xml:space="preserve">Collect finger blood </w:t>
      </w:r>
    </w:p>
    <w:p w:rsidR="00B91189" w:rsidRDefault="009F0F27">
      <w:pPr>
        <w:pStyle w:val="ListParagraph"/>
        <w:numPr>
          <w:ilvl w:val="0"/>
          <w:numId w:val="5"/>
        </w:numPr>
        <w:rPr>
          <w:rFonts w:ascii="Times New Roman" w:hAnsi="Times New Roman" w:cs="Times New Roman"/>
          <w:b/>
          <w:sz w:val="24"/>
          <w:szCs w:val="24"/>
          <w:lang w:val="en-GB"/>
        </w:rPr>
      </w:pPr>
      <w:r>
        <w:rPr>
          <w:rFonts w:ascii="Times New Roman" w:hAnsi="Times New Roman" w:cs="Times New Roman"/>
          <w:sz w:val="24"/>
          <w:szCs w:val="24"/>
          <w:lang w:val="en-GB"/>
        </w:rPr>
        <w:t>Transferring blood to slide for made blood film</w:t>
      </w:r>
    </w:p>
    <w:p w:rsidR="00B91189" w:rsidRDefault="009F0F27">
      <w:pPr>
        <w:ind w:left="720" w:hanging="720"/>
        <w:rPr>
          <w:rFonts w:ascii="Times New Roman" w:hAnsi="Times New Roman" w:cs="Times New Roman"/>
          <w:b/>
          <w:sz w:val="24"/>
          <w:szCs w:val="24"/>
          <w:lang w:val="en-GB"/>
        </w:rPr>
      </w:pPr>
      <w:r>
        <w:rPr>
          <w:rFonts w:ascii="Times New Roman" w:hAnsi="Times New Roman" w:cs="Times New Roman"/>
          <w:b/>
          <w:sz w:val="24"/>
          <w:szCs w:val="24"/>
          <w:lang w:val="en-GB"/>
        </w:rPr>
        <w:t>Smear Preparations</w:t>
      </w:r>
    </w:p>
    <w:tbl>
      <w:tblPr>
        <w:tblStyle w:val="MediumList1-Accent5"/>
        <w:tblpPr w:leftFromText="180" w:rightFromText="180" w:vertAnchor="text" w:horzAnchor="margin" w:tblpY="76"/>
        <w:tblW w:w="9648" w:type="dxa"/>
        <w:tblLayout w:type="fixed"/>
        <w:tblLook w:val="04A0" w:firstRow="1" w:lastRow="0" w:firstColumn="1" w:lastColumn="0" w:noHBand="0" w:noVBand="1"/>
      </w:tblPr>
      <w:tblGrid>
        <w:gridCol w:w="3348"/>
        <w:gridCol w:w="312"/>
        <w:gridCol w:w="236"/>
        <w:gridCol w:w="2692"/>
        <w:gridCol w:w="60"/>
        <w:gridCol w:w="323"/>
        <w:gridCol w:w="97"/>
        <w:gridCol w:w="2580"/>
      </w:tblGrid>
      <w:tr w:rsidR="00B91189" w:rsidTr="00B91189">
        <w:trPr>
          <w:cnfStyle w:val="100000000000" w:firstRow="1" w:lastRow="0" w:firstColumn="0" w:lastColumn="0" w:oddVBand="0" w:evenVBand="0" w:oddHBand="0" w:evenHBand="0" w:firstRowFirstColumn="0" w:firstRowLastColumn="0" w:lastRowFirstColumn="0" w:lastRowLastColumn="0"/>
          <w:trHeight w:val="3389"/>
        </w:trPr>
        <w:tc>
          <w:tcPr>
            <w:cnfStyle w:val="001000000000" w:firstRow="0" w:lastRow="0" w:firstColumn="1" w:lastColumn="0" w:oddVBand="0" w:evenVBand="0" w:oddHBand="0" w:evenHBand="0" w:firstRowFirstColumn="0" w:firstRowLastColumn="0" w:lastRowFirstColumn="0" w:lastRowLastColumn="0"/>
            <w:tcW w:w="3348" w:type="dxa"/>
          </w:tcPr>
          <w:p w:rsidR="00B91189" w:rsidRDefault="009F0F27">
            <w:pPr>
              <w:jc w:val="both"/>
              <w:rPr>
                <w:rFonts w:ascii="Times New Roman" w:hAnsi="Times New Roman" w:cs="Times New Roman"/>
                <w:color w:val="auto"/>
                <w:sz w:val="24"/>
              </w:rPr>
            </w:pPr>
            <w:r>
              <w:rPr>
                <w:rFonts w:ascii="Times New Roman" w:hAnsi="Times New Roman" w:cs="Times New Roman"/>
                <w:noProof/>
                <w:sz w:val="24"/>
              </w:rPr>
              <w:drawing>
                <wp:inline distT="0" distB="0" distL="0" distR="0">
                  <wp:extent cx="2324100" cy="1809750"/>
                  <wp:effectExtent l="0" t="0" r="0" b="0"/>
                  <wp:docPr id="1062" name="Image1" descr="C:\Users\toshiba\Desktop\Sample\Smear\IMG_20230817_103040_3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pic:cNvPicPr/>
                        </pic:nvPicPr>
                        <pic:blipFill rotWithShape="1">
                          <a:blip r:embed="rId36" cstate="print">
                            <a:extLst>
                              <a:ext uri="{28A0092B-C50C-407E-A947-70E740481C1C}">
                                <a14:useLocalDpi xmlns:a14="http://schemas.microsoft.com/office/drawing/2010/main" val="0"/>
                              </a:ext>
                            </a:extLst>
                          </a:blip>
                          <a:srcRect/>
                          <a:stretch>
                            <a:fillRect/>
                          </a:stretch>
                        </pic:blipFill>
                        <pic:spPr>
                          <a:xfrm>
                            <a:off x="0" y="0"/>
                            <a:ext cx="2324100" cy="1809750"/>
                          </a:xfrm>
                          <a:prstGeom prst="rect">
                            <a:avLst/>
                          </a:prstGeom>
                        </pic:spPr>
                      </pic:pic>
                    </a:graphicData>
                  </a:graphic>
                </wp:inline>
              </w:drawing>
            </w:r>
            <w:r>
              <w:rPr>
                <w:rFonts w:ascii="Times New Roman" w:hAnsi="Times New Roman" w:cs="Times New Roman"/>
                <w:color w:val="auto"/>
                <w:sz w:val="24"/>
              </w:rPr>
              <w:t>a</w:t>
            </w:r>
          </w:p>
        </w:tc>
        <w:tc>
          <w:tcPr>
            <w:tcW w:w="3240" w:type="dxa"/>
            <w:gridSpan w:val="3"/>
          </w:tcPr>
          <w:p w:rsidR="00B91189" w:rsidRDefault="009F0F2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Pr>
                <w:rFonts w:ascii="Times New Roman" w:hAnsi="Times New Roman" w:cs="Times New Roman"/>
                <w:noProof/>
                <w:sz w:val="24"/>
              </w:rPr>
              <w:drawing>
                <wp:inline distT="0" distB="0" distL="0" distR="0">
                  <wp:extent cx="1940944" cy="1743075"/>
                  <wp:effectExtent l="0" t="0" r="2540" b="0"/>
                  <wp:docPr id="1063" name="Image1" descr="C:\Users\toshiba\Desktop\Sample\Smear\IMG_20230817_103310_4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pic:cNvPicPr/>
                        </pic:nvPicPr>
                        <pic:blipFill rotWithShape="1">
                          <a:blip r:embed="rId37" cstate="print">
                            <a:extLst>
                              <a:ext uri="{28A0092B-C50C-407E-A947-70E740481C1C}">
                                <a14:useLocalDpi xmlns:a14="http://schemas.microsoft.com/office/drawing/2010/main" val="0"/>
                              </a:ext>
                            </a:extLst>
                          </a:blip>
                          <a:srcRect/>
                          <a:stretch>
                            <a:fillRect/>
                          </a:stretch>
                        </pic:blipFill>
                        <pic:spPr>
                          <a:xfrm>
                            <a:off x="0" y="0"/>
                            <a:ext cx="1940944" cy="1743075"/>
                          </a:xfrm>
                          <a:prstGeom prst="rect">
                            <a:avLst/>
                          </a:prstGeom>
                        </pic:spPr>
                      </pic:pic>
                    </a:graphicData>
                  </a:graphic>
                </wp:inline>
              </w:drawing>
            </w:r>
            <w:r>
              <w:rPr>
                <w:rFonts w:ascii="Times New Roman" w:hAnsi="Times New Roman" w:cs="Times New Roman"/>
                <w:color w:val="auto"/>
                <w:sz w:val="24"/>
              </w:rPr>
              <w:t>b</w:t>
            </w:r>
          </w:p>
        </w:tc>
        <w:tc>
          <w:tcPr>
            <w:tcW w:w="3060" w:type="dxa"/>
            <w:gridSpan w:val="4"/>
          </w:tcPr>
          <w:p w:rsidR="00B91189" w:rsidRDefault="009F0F27">
            <w:pPr>
              <w:pStyle w:val="ListParagraph"/>
              <w:numPr>
                <w:ilvl w:val="0"/>
                <w:numId w:val="6"/>
              </w:num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Main components of giemsa stain</w:t>
            </w:r>
          </w:p>
          <w:p w:rsidR="00B91189" w:rsidRDefault="009F0F27">
            <w:pPr>
              <w:pStyle w:val="ListParagraph"/>
              <w:numPr>
                <w:ilvl w:val="0"/>
                <w:numId w:val="6"/>
              </w:num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Giemsa(10%) solution  added to bottle</w:t>
            </w:r>
          </w:p>
          <w:p w:rsidR="00B91189" w:rsidRDefault="00B9118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p>
        </w:tc>
      </w:tr>
      <w:tr w:rsidR="00B91189" w:rsidTr="00B91189">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3348" w:type="dxa"/>
          </w:tcPr>
          <w:p w:rsidR="00B91189" w:rsidRDefault="00B91189">
            <w:pPr>
              <w:jc w:val="both"/>
              <w:rPr>
                <w:rFonts w:ascii="Times New Roman" w:hAnsi="Times New Roman" w:cs="Times New Roman"/>
                <w:noProof/>
                <w:color w:val="auto"/>
                <w:sz w:val="24"/>
              </w:rPr>
            </w:pPr>
          </w:p>
        </w:tc>
        <w:tc>
          <w:tcPr>
            <w:tcW w:w="3240" w:type="dxa"/>
            <w:gridSpan w:val="3"/>
          </w:tcPr>
          <w:p w:rsidR="00B91189" w:rsidRDefault="00B9118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color w:val="auto"/>
                <w:sz w:val="24"/>
              </w:rPr>
            </w:pPr>
          </w:p>
        </w:tc>
        <w:tc>
          <w:tcPr>
            <w:tcW w:w="3060" w:type="dxa"/>
            <w:gridSpan w:val="4"/>
          </w:tcPr>
          <w:p w:rsidR="00B91189" w:rsidRDefault="00B9118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p>
        </w:tc>
      </w:tr>
      <w:tr w:rsidR="00B91189" w:rsidTr="00B91189">
        <w:trPr>
          <w:trHeight w:val="2960"/>
        </w:trPr>
        <w:tc>
          <w:tcPr>
            <w:cnfStyle w:val="001000000000" w:firstRow="0" w:lastRow="0" w:firstColumn="1" w:lastColumn="0" w:oddVBand="0" w:evenVBand="0" w:oddHBand="0" w:evenHBand="0" w:firstRowFirstColumn="0" w:firstRowLastColumn="0" w:lastRowFirstColumn="0" w:lastRowLastColumn="0"/>
            <w:tcW w:w="3348" w:type="dxa"/>
          </w:tcPr>
          <w:p w:rsidR="00B91189" w:rsidRDefault="009F0F27">
            <w:pPr>
              <w:jc w:val="both"/>
              <w:rPr>
                <w:rFonts w:ascii="Times New Roman" w:hAnsi="Times New Roman" w:cs="Times New Roman"/>
                <w:color w:val="auto"/>
                <w:sz w:val="24"/>
              </w:rPr>
            </w:pPr>
            <w:r>
              <w:rPr>
                <w:rFonts w:ascii="Times New Roman" w:hAnsi="Times New Roman" w:cs="Times New Roman"/>
                <w:noProof/>
                <w:sz w:val="24"/>
              </w:rPr>
              <w:drawing>
                <wp:inline distT="0" distB="0" distL="0" distR="0">
                  <wp:extent cx="2381250" cy="1703041"/>
                  <wp:effectExtent l="0" t="0" r="0" b="0"/>
                  <wp:docPr id="1064" name="Image1" descr="C:\Users\toshiba\Desktop\Sample\Smear\IMG_20230817_103354_9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
                          <pic:cNvPicPr/>
                        </pic:nvPicPr>
                        <pic:blipFill rotWithShape="1">
                          <a:blip r:embed="rId38" cstate="print">
                            <a:extLst>
                              <a:ext uri="{28A0092B-C50C-407E-A947-70E740481C1C}">
                                <a14:useLocalDpi xmlns:a14="http://schemas.microsoft.com/office/drawing/2010/main" val="0"/>
                              </a:ext>
                            </a:extLst>
                          </a:blip>
                          <a:srcRect/>
                          <a:stretch>
                            <a:fillRect/>
                          </a:stretch>
                        </pic:blipFill>
                        <pic:spPr>
                          <a:xfrm>
                            <a:off x="0" y="0"/>
                            <a:ext cx="2381250" cy="1703041"/>
                          </a:xfrm>
                          <a:prstGeom prst="rect">
                            <a:avLst/>
                          </a:prstGeom>
                        </pic:spPr>
                      </pic:pic>
                    </a:graphicData>
                  </a:graphic>
                </wp:inline>
              </w:drawing>
            </w:r>
            <w:r>
              <w:rPr>
                <w:rFonts w:ascii="Times New Roman" w:hAnsi="Times New Roman" w:cs="Times New Roman"/>
                <w:color w:val="auto"/>
                <w:sz w:val="24"/>
              </w:rPr>
              <w:t>c</w:t>
            </w:r>
          </w:p>
        </w:tc>
        <w:tc>
          <w:tcPr>
            <w:tcW w:w="3240" w:type="dxa"/>
            <w:gridSpan w:val="3"/>
          </w:tcPr>
          <w:p w:rsidR="00B91189" w:rsidRDefault="009F0F2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Pr>
                <w:rFonts w:ascii="Times New Roman" w:hAnsi="Times New Roman" w:cs="Times New Roman"/>
                <w:noProof/>
                <w:sz w:val="24"/>
              </w:rPr>
              <w:drawing>
                <wp:inline distT="0" distB="0" distL="0" distR="0">
                  <wp:extent cx="1971672" cy="1704975"/>
                  <wp:effectExtent l="0" t="0" r="9525" b="9525"/>
                  <wp:docPr id="1065" name="Image1" descr="C:\Users\toshiba\Desktop\Sample\Smear\IMG_20230817_103454_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pic:cNvPicPr/>
                        </pic:nvPicPr>
                        <pic:blipFill rotWithShape="1">
                          <a:blip r:embed="rId39" cstate="print">
                            <a:extLst>
                              <a:ext uri="{28A0092B-C50C-407E-A947-70E740481C1C}">
                                <a14:useLocalDpi xmlns:a14="http://schemas.microsoft.com/office/drawing/2010/main" val="0"/>
                              </a:ext>
                            </a:extLst>
                          </a:blip>
                          <a:srcRect/>
                          <a:stretch>
                            <a:fillRect/>
                          </a:stretch>
                        </pic:blipFill>
                        <pic:spPr>
                          <a:xfrm>
                            <a:off x="0" y="0"/>
                            <a:ext cx="1971672" cy="1704975"/>
                          </a:xfrm>
                          <a:prstGeom prst="rect">
                            <a:avLst/>
                          </a:prstGeom>
                        </pic:spPr>
                      </pic:pic>
                    </a:graphicData>
                  </a:graphic>
                </wp:inline>
              </w:drawing>
            </w:r>
            <w:r>
              <w:rPr>
                <w:rFonts w:ascii="Times New Roman" w:hAnsi="Times New Roman" w:cs="Times New Roman"/>
                <w:color w:val="auto"/>
                <w:sz w:val="24"/>
              </w:rPr>
              <w:t>d</w:t>
            </w:r>
          </w:p>
        </w:tc>
        <w:tc>
          <w:tcPr>
            <w:tcW w:w="3060" w:type="dxa"/>
            <w:gridSpan w:val="4"/>
          </w:tcPr>
          <w:p w:rsidR="00B91189" w:rsidRDefault="009F0F27">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Absolute Methanol added to giemsa stain</w:t>
            </w:r>
          </w:p>
          <w:p w:rsidR="00B91189" w:rsidRDefault="009F0F27">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Giemsa solution and methanol were mixed</w:t>
            </w:r>
          </w:p>
          <w:p w:rsidR="00B91189" w:rsidRDefault="00B9118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p>
        </w:tc>
      </w:tr>
      <w:tr w:rsidR="00B91189" w:rsidTr="00B911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tcPr>
          <w:p w:rsidR="00B91189" w:rsidRDefault="009F0F27">
            <w:pPr>
              <w:jc w:val="both"/>
              <w:rPr>
                <w:rFonts w:ascii="Times New Roman" w:hAnsi="Times New Roman" w:cs="Times New Roman"/>
                <w:noProof/>
                <w:color w:val="auto"/>
                <w:sz w:val="24"/>
              </w:rPr>
            </w:pPr>
            <w:r>
              <w:rPr>
                <w:rFonts w:ascii="Times New Roman" w:hAnsi="Times New Roman" w:cs="Times New Roman"/>
                <w:noProof/>
                <w:sz w:val="24"/>
              </w:rPr>
              <w:drawing>
                <wp:inline distT="0" distB="0" distL="0" distR="0">
                  <wp:extent cx="2457450" cy="1390650"/>
                  <wp:effectExtent l="0" t="0" r="0" b="0"/>
                  <wp:docPr id="1066" name="Image1" descr="C:\Users\toshiba\Desktop\Sample\Smear\IMG_20230817_103851_7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pic:cNvPicPr/>
                        </pic:nvPicPr>
                        <pic:blipFill rotWithShape="1">
                          <a:blip r:embed="rId40" cstate="print">
                            <a:extLst>
                              <a:ext uri="{28A0092B-C50C-407E-A947-70E740481C1C}">
                                <a14:useLocalDpi xmlns:a14="http://schemas.microsoft.com/office/drawing/2010/main" val="0"/>
                              </a:ext>
                            </a:extLst>
                          </a:blip>
                          <a:srcRect/>
                          <a:stretch>
                            <a:fillRect/>
                          </a:stretch>
                        </pic:blipFill>
                        <pic:spPr>
                          <a:xfrm>
                            <a:off x="0" y="0"/>
                            <a:ext cx="2457450" cy="1390650"/>
                          </a:xfrm>
                          <a:prstGeom prst="rect">
                            <a:avLst/>
                          </a:prstGeom>
                        </pic:spPr>
                      </pic:pic>
                    </a:graphicData>
                  </a:graphic>
                </wp:inline>
              </w:drawing>
            </w:r>
            <w:r>
              <w:rPr>
                <w:rFonts w:ascii="Times New Roman" w:hAnsi="Times New Roman" w:cs="Times New Roman"/>
                <w:noProof/>
                <w:color w:val="auto"/>
                <w:sz w:val="24"/>
              </w:rPr>
              <w:t>e</w:t>
            </w:r>
          </w:p>
        </w:tc>
        <w:tc>
          <w:tcPr>
            <w:tcW w:w="3720" w:type="dxa"/>
            <w:gridSpan w:val="6"/>
          </w:tcPr>
          <w:p w:rsidR="00B91189" w:rsidRDefault="009F0F2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rPr>
            </w:pPr>
            <w:r>
              <w:rPr>
                <w:rFonts w:ascii="Times New Roman" w:hAnsi="Times New Roman" w:cs="Times New Roman"/>
                <w:noProof/>
                <w:sz w:val="24"/>
              </w:rPr>
              <w:drawing>
                <wp:inline distT="0" distB="0" distL="0" distR="0">
                  <wp:extent cx="1943100" cy="1371600"/>
                  <wp:effectExtent l="0" t="0" r="0" b="0"/>
                  <wp:docPr id="1067" name="Image1" descr="C:\Users\toshiba\Desktop\Sample\Smear\IMG_20230817_103919_9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
                          <pic:cNvPicPr/>
                        </pic:nvPicPr>
                        <pic:blipFill rotWithShape="1">
                          <a:blip r:embed="rId41" cstate="print">
                            <a:extLst>
                              <a:ext uri="{28A0092B-C50C-407E-A947-70E740481C1C}">
                                <a14:useLocalDpi xmlns:a14="http://schemas.microsoft.com/office/drawing/2010/main" val="0"/>
                              </a:ext>
                            </a:extLst>
                          </a:blip>
                          <a:srcRect/>
                          <a:stretch>
                            <a:fillRect/>
                          </a:stretch>
                        </pic:blipFill>
                        <pic:spPr>
                          <a:xfrm>
                            <a:off x="0" y="0"/>
                            <a:ext cx="1943100" cy="1371600"/>
                          </a:xfrm>
                          <a:prstGeom prst="rect">
                            <a:avLst/>
                          </a:prstGeom>
                        </pic:spPr>
                      </pic:pic>
                    </a:graphicData>
                  </a:graphic>
                </wp:inline>
              </w:drawing>
            </w:r>
            <w:r>
              <w:rPr>
                <w:rFonts w:ascii="Times New Roman" w:hAnsi="Times New Roman" w:cs="Times New Roman"/>
                <w:color w:val="auto"/>
                <w:sz w:val="24"/>
              </w:rPr>
              <w:t>f</w:t>
            </w:r>
          </w:p>
        </w:tc>
        <w:tc>
          <w:tcPr>
            <w:tcW w:w="2580" w:type="dxa"/>
          </w:tcPr>
          <w:p w:rsidR="00B91189" w:rsidRDefault="009F0F27">
            <w:pPr>
              <w:pStyle w:val="ListParagraph"/>
              <w:numPr>
                <w:ilvl w:val="0"/>
                <w:numId w:val="6"/>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 xml:space="preserve">Fixation for </w:t>
            </w:r>
            <w:r>
              <w:rPr>
                <w:rFonts w:ascii="Times New Roman" w:hAnsi="Times New Roman" w:cs="Times New Roman"/>
                <w:color w:val="auto"/>
                <w:sz w:val="24"/>
                <w:szCs w:val="24"/>
                <w:lang w:val="en-GB"/>
              </w:rPr>
              <w:t>dried</w:t>
            </w:r>
          </w:p>
          <w:p w:rsidR="00B91189" w:rsidRDefault="009F0F27">
            <w:pPr>
              <w:pStyle w:val="ListParagraph"/>
              <w:numPr>
                <w:ilvl w:val="0"/>
                <w:numId w:val="6"/>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rPr>
            </w:pPr>
            <w:r>
              <w:rPr>
                <w:rFonts w:ascii="Times New Roman" w:hAnsi="Times New Roman" w:cs="Times New Roman"/>
                <w:color w:val="auto"/>
                <w:sz w:val="24"/>
                <w:szCs w:val="24"/>
                <w:lang w:val="en-GB"/>
              </w:rPr>
              <w:t>Waiting for 30 min.</w:t>
            </w:r>
          </w:p>
        </w:tc>
      </w:tr>
      <w:tr w:rsidR="00B91189" w:rsidTr="00B91189">
        <w:trPr>
          <w:trHeight w:val="2330"/>
        </w:trPr>
        <w:tc>
          <w:tcPr>
            <w:cnfStyle w:val="001000000000" w:firstRow="0" w:lastRow="0" w:firstColumn="1" w:lastColumn="0" w:oddVBand="0" w:evenVBand="0" w:oddHBand="0" w:evenHBand="0" w:firstRowFirstColumn="0" w:firstRowLastColumn="0" w:lastRowFirstColumn="0" w:lastRowLastColumn="0"/>
            <w:tcW w:w="3348" w:type="dxa"/>
          </w:tcPr>
          <w:p w:rsidR="00B91189" w:rsidRDefault="009F0F27">
            <w:pPr>
              <w:jc w:val="both"/>
              <w:rPr>
                <w:rFonts w:ascii="Times New Roman" w:hAnsi="Times New Roman" w:cs="Times New Roman"/>
                <w:color w:val="auto"/>
                <w:sz w:val="24"/>
              </w:rPr>
            </w:pPr>
            <w:r>
              <w:rPr>
                <w:rFonts w:ascii="Times New Roman" w:hAnsi="Times New Roman" w:cs="Times New Roman"/>
                <w:noProof/>
                <w:sz w:val="24"/>
              </w:rPr>
              <w:drawing>
                <wp:inline distT="0" distB="0" distL="0" distR="0">
                  <wp:extent cx="2457449" cy="1438275"/>
                  <wp:effectExtent l="0" t="0" r="0" b="9525"/>
                  <wp:docPr id="1068" name="Image1" descr="C:\Users\toshiba\Desktop\Sample\Smear\IMG_20230817_103926_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pic:cNvPicPr/>
                        </pic:nvPicPr>
                        <pic:blipFill rotWithShape="1">
                          <a:blip r:embed="rId42" cstate="print">
                            <a:extLst>
                              <a:ext uri="{28A0092B-C50C-407E-A947-70E740481C1C}">
                                <a14:useLocalDpi xmlns:a14="http://schemas.microsoft.com/office/drawing/2010/main" val="0"/>
                              </a:ext>
                            </a:extLst>
                          </a:blip>
                          <a:srcRect/>
                          <a:stretch>
                            <a:fillRect/>
                          </a:stretch>
                        </pic:blipFill>
                        <pic:spPr>
                          <a:xfrm>
                            <a:off x="0" y="0"/>
                            <a:ext cx="2457449" cy="1438275"/>
                          </a:xfrm>
                          <a:prstGeom prst="rect">
                            <a:avLst/>
                          </a:prstGeom>
                        </pic:spPr>
                      </pic:pic>
                    </a:graphicData>
                  </a:graphic>
                </wp:inline>
              </w:drawing>
            </w:r>
            <w:r>
              <w:rPr>
                <w:rFonts w:ascii="Times New Roman" w:hAnsi="Times New Roman" w:cs="Times New Roman"/>
                <w:color w:val="auto"/>
                <w:sz w:val="24"/>
              </w:rPr>
              <w:t>g</w:t>
            </w:r>
          </w:p>
        </w:tc>
        <w:tc>
          <w:tcPr>
            <w:tcW w:w="3300" w:type="dxa"/>
            <w:gridSpan w:val="4"/>
          </w:tcPr>
          <w:p w:rsidR="00B91189" w:rsidRDefault="009F0F2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r>
              <w:rPr>
                <w:rFonts w:ascii="Times New Roman" w:hAnsi="Times New Roman" w:cs="Times New Roman"/>
                <w:noProof/>
                <w:sz w:val="24"/>
              </w:rPr>
              <w:drawing>
                <wp:inline distT="0" distB="0" distL="0" distR="0">
                  <wp:extent cx="1847849" cy="1524000"/>
                  <wp:effectExtent l="0" t="0" r="0" b="0"/>
                  <wp:docPr id="1069" name="Image1" descr="C:\Users\toshiba\Desktop\Sample\Smear\IMG_20230817_104933_7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
                          <pic:cNvPicPr/>
                        </pic:nvPicPr>
                        <pic:blipFill rotWithShape="1">
                          <a:blip r:embed="rId43" cstate="print">
                            <a:extLst>
                              <a:ext uri="{28A0092B-C50C-407E-A947-70E740481C1C}">
                                <a14:useLocalDpi xmlns:a14="http://schemas.microsoft.com/office/drawing/2010/main" val="0"/>
                              </a:ext>
                            </a:extLst>
                          </a:blip>
                          <a:srcRect/>
                          <a:stretch>
                            <a:fillRect/>
                          </a:stretch>
                        </pic:blipFill>
                        <pic:spPr>
                          <a:xfrm>
                            <a:off x="0" y="0"/>
                            <a:ext cx="1847849" cy="1524000"/>
                          </a:xfrm>
                          <a:prstGeom prst="rect">
                            <a:avLst/>
                          </a:prstGeom>
                        </pic:spPr>
                      </pic:pic>
                    </a:graphicData>
                  </a:graphic>
                </wp:inline>
              </w:drawing>
            </w:r>
            <w:r>
              <w:rPr>
                <w:rFonts w:ascii="Times New Roman" w:hAnsi="Times New Roman" w:cs="Times New Roman"/>
                <w:color w:val="auto"/>
                <w:sz w:val="24"/>
              </w:rPr>
              <w:t>h</w:t>
            </w:r>
          </w:p>
        </w:tc>
        <w:tc>
          <w:tcPr>
            <w:tcW w:w="3000" w:type="dxa"/>
            <w:gridSpan w:val="3"/>
          </w:tcPr>
          <w:p w:rsidR="00B91189" w:rsidRDefault="009F0F27">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Giemsa at end of 30 min</w:t>
            </w:r>
          </w:p>
          <w:p w:rsidR="00B91189" w:rsidRDefault="009F0F27">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Wash sample with tap water giemsa stain to removed</w:t>
            </w:r>
          </w:p>
          <w:p w:rsidR="00B91189" w:rsidRDefault="00B9118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p>
        </w:tc>
      </w:tr>
      <w:tr w:rsidR="00B91189" w:rsidTr="00B91189">
        <w:trPr>
          <w:cnfStyle w:val="000000100000" w:firstRow="0" w:lastRow="0" w:firstColumn="0" w:lastColumn="0" w:oddVBand="0" w:evenVBand="0" w:oddHBand="1" w:evenHBand="0" w:firstRowFirstColumn="0" w:firstRowLastColumn="0" w:lastRowFirstColumn="0" w:lastRowLastColumn="0"/>
          <w:trHeight w:val="3113"/>
        </w:trPr>
        <w:tc>
          <w:tcPr>
            <w:cnfStyle w:val="001000000000" w:firstRow="0" w:lastRow="0" w:firstColumn="1" w:lastColumn="0" w:oddVBand="0" w:evenVBand="0" w:oddHBand="0" w:evenHBand="0" w:firstRowFirstColumn="0" w:firstRowLastColumn="0" w:lastRowFirstColumn="0" w:lastRowLastColumn="0"/>
            <w:tcW w:w="3660" w:type="dxa"/>
            <w:gridSpan w:val="2"/>
          </w:tcPr>
          <w:p w:rsidR="00B91189" w:rsidRDefault="009F0F27">
            <w:pPr>
              <w:jc w:val="both"/>
              <w:rPr>
                <w:rFonts w:ascii="Times New Roman" w:hAnsi="Times New Roman" w:cs="Times New Roman"/>
                <w:color w:val="auto"/>
                <w:sz w:val="24"/>
              </w:rPr>
            </w:pPr>
            <w:r>
              <w:rPr>
                <w:rFonts w:ascii="Times New Roman" w:hAnsi="Times New Roman" w:cs="Times New Roman"/>
                <w:noProof/>
                <w:sz w:val="24"/>
              </w:rPr>
              <w:drawing>
                <wp:inline distT="0" distB="0" distL="0" distR="0">
                  <wp:extent cx="1847849" cy="1581149"/>
                  <wp:effectExtent l="0" t="0" r="0" b="0"/>
                  <wp:docPr id="1070" name="Image1" descr="C:\Users\toshiba\Desktop\Sample\Smear\IMG_20230817_105007_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pic:cNvPicPr/>
                        </pic:nvPicPr>
                        <pic:blipFill rotWithShape="1">
                          <a:blip r:embed="rId44" cstate="print">
                            <a:extLst>
                              <a:ext uri="{28A0092B-C50C-407E-A947-70E740481C1C}">
                                <a14:useLocalDpi xmlns:a14="http://schemas.microsoft.com/office/drawing/2010/main" val="0"/>
                              </a:ext>
                            </a:extLst>
                          </a:blip>
                          <a:srcRect/>
                          <a:stretch>
                            <a:fillRect/>
                          </a:stretch>
                        </pic:blipFill>
                        <pic:spPr>
                          <a:xfrm>
                            <a:off x="0" y="0"/>
                            <a:ext cx="1847849" cy="1581149"/>
                          </a:xfrm>
                          <a:prstGeom prst="rect">
                            <a:avLst/>
                          </a:prstGeom>
                        </pic:spPr>
                      </pic:pic>
                    </a:graphicData>
                  </a:graphic>
                </wp:inline>
              </w:drawing>
            </w:r>
          </w:p>
        </w:tc>
        <w:tc>
          <w:tcPr>
            <w:tcW w:w="236" w:type="dxa"/>
          </w:tcPr>
          <w:p w:rsidR="00B91189" w:rsidRDefault="00B91189">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rPr>
            </w:pPr>
          </w:p>
        </w:tc>
        <w:tc>
          <w:tcPr>
            <w:tcW w:w="3075" w:type="dxa"/>
            <w:gridSpan w:val="3"/>
          </w:tcPr>
          <w:p w:rsidR="00B91189" w:rsidRDefault="009F0F2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rPr>
            </w:pPr>
            <w:r>
              <w:rPr>
                <w:rFonts w:ascii="Times New Roman" w:hAnsi="Times New Roman" w:cs="Times New Roman"/>
                <w:noProof/>
                <w:sz w:val="24"/>
              </w:rPr>
              <w:drawing>
                <wp:inline distT="0" distB="0" distL="0" distR="0">
                  <wp:extent cx="1847849" cy="1828799"/>
                  <wp:effectExtent l="0" t="0" r="0" b="635"/>
                  <wp:docPr id="1071" name="Image1" descr="C:\Users\toshiba\Desktop\Sample\Smear\IMG_20230817_105252_6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
                          <pic:cNvPicPr/>
                        </pic:nvPicPr>
                        <pic:blipFill rotWithShape="1">
                          <a:blip r:embed="rId45" cstate="print">
                            <a:extLst>
                              <a:ext uri="{28A0092B-C50C-407E-A947-70E740481C1C}">
                                <a14:useLocalDpi xmlns:a14="http://schemas.microsoft.com/office/drawing/2010/main" val="0"/>
                              </a:ext>
                            </a:extLst>
                          </a:blip>
                          <a:srcRect/>
                          <a:stretch>
                            <a:fillRect/>
                          </a:stretch>
                        </pic:blipFill>
                        <pic:spPr>
                          <a:xfrm>
                            <a:off x="0" y="0"/>
                            <a:ext cx="1847849" cy="1828799"/>
                          </a:xfrm>
                          <a:prstGeom prst="rect">
                            <a:avLst/>
                          </a:prstGeom>
                        </pic:spPr>
                      </pic:pic>
                    </a:graphicData>
                  </a:graphic>
                </wp:inline>
              </w:drawing>
            </w:r>
            <w:r>
              <w:rPr>
                <w:rFonts w:ascii="Times New Roman" w:hAnsi="Times New Roman" w:cs="Times New Roman"/>
                <w:color w:val="auto"/>
                <w:sz w:val="24"/>
              </w:rPr>
              <w:t>j</w:t>
            </w:r>
          </w:p>
        </w:tc>
        <w:tc>
          <w:tcPr>
            <w:tcW w:w="2677" w:type="dxa"/>
            <w:gridSpan w:val="2"/>
          </w:tcPr>
          <w:p w:rsidR="00B91189" w:rsidRDefault="009F0F27">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Keeping slides on rack for drying at room temperature</w:t>
            </w:r>
          </w:p>
          <w:p w:rsidR="00B91189" w:rsidRDefault="009F0F27">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Glycerol was added for finning parasites</w:t>
            </w:r>
          </w:p>
          <w:p w:rsidR="00B91189" w:rsidRDefault="00B9118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rPr>
            </w:pPr>
          </w:p>
        </w:tc>
      </w:tr>
      <w:tr w:rsidR="00B91189" w:rsidTr="00B91189">
        <w:trPr>
          <w:trHeight w:val="2312"/>
        </w:trPr>
        <w:tc>
          <w:tcPr>
            <w:cnfStyle w:val="001000000000" w:firstRow="0" w:lastRow="0" w:firstColumn="1" w:lastColumn="0" w:oddVBand="0" w:evenVBand="0" w:oddHBand="0" w:evenHBand="0" w:firstRowFirstColumn="0" w:firstRowLastColumn="0" w:lastRowFirstColumn="0" w:lastRowLastColumn="0"/>
            <w:tcW w:w="3660" w:type="dxa"/>
            <w:gridSpan w:val="2"/>
          </w:tcPr>
          <w:p w:rsidR="00B91189" w:rsidRDefault="009F0F27">
            <w:pPr>
              <w:jc w:val="both"/>
              <w:rPr>
                <w:rFonts w:ascii="Times New Roman" w:hAnsi="Times New Roman" w:cs="Times New Roman"/>
                <w:noProof/>
                <w:color w:val="auto"/>
                <w:sz w:val="24"/>
              </w:rPr>
            </w:pPr>
            <w:r>
              <w:rPr>
                <w:rFonts w:ascii="Times New Roman" w:hAnsi="Times New Roman" w:cs="Times New Roman"/>
                <w:noProof/>
                <w:sz w:val="24"/>
              </w:rPr>
              <w:lastRenderedPageBreak/>
              <w:drawing>
                <wp:inline distT="0" distB="0" distL="0" distR="0">
                  <wp:extent cx="1620338" cy="1371600"/>
                  <wp:effectExtent l="0" t="0" r="0" b="0"/>
                  <wp:docPr id="1072" name="Image1" descr="C:\Users\toshiba\Desktop\Sample\Smear\IMG_20230817_105409_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
                          <pic:cNvPicPr/>
                        </pic:nvPicPr>
                        <pic:blipFill rotWithShape="1">
                          <a:blip r:embed="rId46" cstate="print">
                            <a:extLst>
                              <a:ext uri="{28A0092B-C50C-407E-A947-70E740481C1C}">
                                <a14:useLocalDpi xmlns:a14="http://schemas.microsoft.com/office/drawing/2010/main" val="0"/>
                              </a:ext>
                            </a:extLst>
                          </a:blip>
                          <a:srcRect/>
                          <a:stretch>
                            <a:fillRect/>
                          </a:stretch>
                        </pic:blipFill>
                        <pic:spPr>
                          <a:xfrm>
                            <a:off x="0" y="0"/>
                            <a:ext cx="1620338" cy="1371600"/>
                          </a:xfrm>
                          <a:prstGeom prst="rect">
                            <a:avLst/>
                          </a:prstGeom>
                        </pic:spPr>
                      </pic:pic>
                    </a:graphicData>
                  </a:graphic>
                </wp:inline>
              </w:drawing>
            </w:r>
            <w:r>
              <w:rPr>
                <w:rFonts w:ascii="Times New Roman" w:hAnsi="Times New Roman" w:cs="Times New Roman"/>
                <w:noProof/>
                <w:color w:val="auto"/>
                <w:sz w:val="24"/>
              </w:rPr>
              <w:t>k</w:t>
            </w:r>
          </w:p>
        </w:tc>
        <w:tc>
          <w:tcPr>
            <w:tcW w:w="236" w:type="dxa"/>
          </w:tcPr>
          <w:p w:rsidR="00B91189" w:rsidRDefault="00B91189">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rPr>
            </w:pPr>
          </w:p>
        </w:tc>
        <w:tc>
          <w:tcPr>
            <w:tcW w:w="5752" w:type="dxa"/>
            <w:gridSpan w:val="5"/>
          </w:tcPr>
          <w:p w:rsidR="00B91189" w:rsidRDefault="009F0F27">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Pr>
                <w:rFonts w:ascii="Times New Roman" w:hAnsi="Times New Roman" w:cs="Times New Roman"/>
                <w:color w:val="auto"/>
                <w:sz w:val="24"/>
                <w:szCs w:val="24"/>
                <w:lang w:val="en-GB"/>
              </w:rPr>
              <w:t xml:space="preserve">Identification of malaria parasites by </w:t>
            </w:r>
            <w:r>
              <w:rPr>
                <w:rFonts w:ascii="Times New Roman" w:hAnsi="Times New Roman" w:cs="Times New Roman"/>
                <w:color w:val="auto"/>
                <w:sz w:val="24"/>
                <w:szCs w:val="24"/>
                <w:lang w:val="en-GB"/>
              </w:rPr>
              <w:t>focusing under 10 or 100 power.</w:t>
            </w:r>
          </w:p>
          <w:p w:rsidR="00B91189" w:rsidRDefault="00B9118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color w:val="auto"/>
                <w:sz w:val="24"/>
              </w:rPr>
            </w:pPr>
          </w:p>
        </w:tc>
      </w:tr>
    </w:tbl>
    <w:p w:rsidR="00B91189" w:rsidRDefault="00B91189">
      <w:pPr>
        <w:rPr>
          <w:rFonts w:ascii="Times New Roman" w:hAnsi="Times New Roman" w:cs="Times New Roman"/>
          <w:sz w:val="24"/>
          <w:szCs w:val="24"/>
          <w:lang w:val="en-GB"/>
        </w:rPr>
      </w:pPr>
    </w:p>
    <w:p w:rsidR="00B91189" w:rsidRDefault="00B91189">
      <w:pPr>
        <w:rPr>
          <w:rFonts w:ascii="Times New Roman" w:hAnsi="Times New Roman" w:cs="Times New Roman"/>
          <w:sz w:val="24"/>
          <w:szCs w:val="24"/>
          <w:lang w:val="en-GB"/>
        </w:rPr>
      </w:pPr>
    </w:p>
    <w:p w:rsidR="00B91189" w:rsidRDefault="00B91189">
      <w:pPr>
        <w:rPr>
          <w:rFonts w:ascii="Times New Roman" w:hAnsi="Times New Roman" w:cs="Times New Roman"/>
          <w:sz w:val="24"/>
          <w:szCs w:val="24"/>
          <w:lang w:val="en-GB"/>
        </w:rPr>
      </w:pPr>
    </w:p>
    <w:p w:rsidR="00B91189" w:rsidRDefault="009F0F27">
      <w:pPr>
        <w:pStyle w:val="Caption"/>
        <w:keepNext/>
        <w:rPr>
          <w:rFonts w:ascii="Times New Roman" w:hAnsi="Times New Roman" w:cs="Times New Roman"/>
          <w:color w:val="auto"/>
          <w:sz w:val="24"/>
        </w:rPr>
      </w:pPr>
      <w:r>
        <w:rPr>
          <w:rFonts w:ascii="Times New Roman" w:hAnsi="Times New Roman" w:cs="Times New Roman"/>
          <w:color w:val="auto"/>
          <w:sz w:val="24"/>
        </w:rPr>
        <w:t xml:space="preserve">  Sample of confirmed Slides for identification of malaria parasite</w:t>
      </w:r>
    </w:p>
    <w:p w:rsidR="00B91189" w:rsidRDefault="009F0F27">
      <w:pPr>
        <w:pStyle w:val="Heading1"/>
        <w:rPr>
          <w:color w:val="auto"/>
        </w:rPr>
      </w:pPr>
      <w:bookmarkStart w:id="470" w:name="_Toc164627708"/>
      <w:r>
        <w:rPr>
          <w:noProof/>
          <w:color w:val="auto"/>
        </w:rPr>
        <w:drawing>
          <wp:inline distT="0" distB="0" distL="0" distR="0">
            <wp:extent cx="914400" cy="685634"/>
            <wp:effectExtent l="317" t="0" r="318" b="317"/>
            <wp:docPr id="1073" name="Image1" descr="C:\Users\user\Desktop\Ragaa\IMG_20230817_101102_6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pic:cNvPicPr/>
                  </pic:nvPicPr>
                  <pic:blipFill rotWithShape="1">
                    <a:blip r:embed="rId47" cstate="print">
                      <a:extLst>
                        <a:ext uri="{28A0092B-C50C-407E-A947-70E740481C1C}">
                          <a14:useLocalDpi xmlns:a14="http://schemas.microsoft.com/office/drawing/2010/main" val="0"/>
                        </a:ext>
                      </a:extLst>
                    </a:blip>
                    <a:srcRect/>
                    <a:stretch>
                      <a:fillRect/>
                    </a:stretch>
                  </pic:blipFill>
                  <pic:spPr>
                    <a:xfrm rot="5400000">
                      <a:off x="0" y="0"/>
                      <a:ext cx="914400" cy="685634"/>
                    </a:xfrm>
                    <a:prstGeom prst="rect">
                      <a:avLst/>
                    </a:prstGeom>
                  </pic:spPr>
                </pic:pic>
              </a:graphicData>
            </a:graphic>
          </wp:inline>
        </w:drawing>
      </w:r>
      <w:r>
        <w:rPr>
          <w:noProof/>
          <w:color w:val="auto"/>
        </w:rPr>
        <w:drawing>
          <wp:inline distT="0" distB="0" distL="0" distR="0">
            <wp:extent cx="914400" cy="685634"/>
            <wp:effectExtent l="317" t="0" r="318" b="317"/>
            <wp:docPr id="1074" name="Image1" descr="C:\Users\user\Desktop\Ragaa\IMG_20230817_101056_8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pic:cNvPicPr/>
                  </pic:nvPicPr>
                  <pic:blipFill rotWithShape="1">
                    <a:blip r:embed="rId48" cstate="print">
                      <a:extLst>
                        <a:ext uri="{28A0092B-C50C-407E-A947-70E740481C1C}">
                          <a14:useLocalDpi xmlns:a14="http://schemas.microsoft.com/office/drawing/2010/main" val="0"/>
                        </a:ext>
                      </a:extLst>
                    </a:blip>
                    <a:srcRect/>
                    <a:stretch>
                      <a:fillRect/>
                    </a:stretch>
                  </pic:blipFill>
                  <pic:spPr>
                    <a:xfrm rot="5400000">
                      <a:off x="0" y="0"/>
                      <a:ext cx="914400" cy="685634"/>
                    </a:xfrm>
                    <a:prstGeom prst="rect">
                      <a:avLst/>
                    </a:prstGeom>
                  </pic:spPr>
                </pic:pic>
              </a:graphicData>
            </a:graphic>
          </wp:inline>
        </w:drawing>
      </w:r>
      <w:r>
        <w:rPr>
          <w:noProof/>
          <w:color w:val="auto"/>
        </w:rPr>
        <w:drawing>
          <wp:inline distT="0" distB="0" distL="0" distR="0">
            <wp:extent cx="914400" cy="685634"/>
            <wp:effectExtent l="317" t="0" r="318" b="317"/>
            <wp:docPr id="1075" name="Image1" descr="C:\Users\user\Desktop\Ragaa\IMG_20230817_101041_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pic:cNvPicPr/>
                  </pic:nvPicPr>
                  <pic:blipFill rotWithShape="1">
                    <a:blip r:embed="rId49" cstate="print">
                      <a:extLst>
                        <a:ext uri="{28A0092B-C50C-407E-A947-70E740481C1C}">
                          <a14:useLocalDpi xmlns:a14="http://schemas.microsoft.com/office/drawing/2010/main" val="0"/>
                        </a:ext>
                      </a:extLst>
                    </a:blip>
                    <a:srcRect/>
                    <a:stretch>
                      <a:fillRect/>
                    </a:stretch>
                  </pic:blipFill>
                  <pic:spPr>
                    <a:xfrm rot="5400000">
                      <a:off x="0" y="0"/>
                      <a:ext cx="914400" cy="685634"/>
                    </a:xfrm>
                    <a:prstGeom prst="rect">
                      <a:avLst/>
                    </a:prstGeom>
                  </pic:spPr>
                </pic:pic>
              </a:graphicData>
            </a:graphic>
          </wp:inline>
        </w:drawing>
      </w:r>
      <w:r>
        <w:rPr>
          <w:noProof/>
          <w:color w:val="auto"/>
        </w:rPr>
        <w:drawing>
          <wp:inline distT="0" distB="0" distL="0" distR="0">
            <wp:extent cx="914400" cy="682969"/>
            <wp:effectExtent l="1587" t="0" r="1588" b="1587"/>
            <wp:docPr id="1076" name="Image1" descr="C:\Users\user\Desktop\Ragaa\IMG_20230817_101029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
                    <pic:cNvPicPr/>
                  </pic:nvPicPr>
                  <pic:blipFill rotWithShape="1">
                    <a:blip r:embed="rId50" cstate="print">
                      <a:extLst>
                        <a:ext uri="{28A0092B-C50C-407E-A947-70E740481C1C}">
                          <a14:useLocalDpi xmlns:a14="http://schemas.microsoft.com/office/drawing/2010/main" val="0"/>
                        </a:ext>
                      </a:extLst>
                    </a:blip>
                    <a:srcRect/>
                    <a:stretch>
                      <a:fillRect/>
                    </a:stretch>
                  </pic:blipFill>
                  <pic:spPr>
                    <a:xfrm rot="5400000">
                      <a:off x="0" y="0"/>
                      <a:ext cx="914400" cy="682969"/>
                    </a:xfrm>
                    <a:prstGeom prst="rect">
                      <a:avLst/>
                    </a:prstGeom>
                  </pic:spPr>
                </pic:pic>
              </a:graphicData>
            </a:graphic>
          </wp:inline>
        </w:drawing>
      </w:r>
      <w:r>
        <w:rPr>
          <w:noProof/>
          <w:color w:val="auto"/>
        </w:rPr>
        <w:drawing>
          <wp:inline distT="0" distB="0" distL="0" distR="0">
            <wp:extent cx="914400" cy="685634"/>
            <wp:effectExtent l="317" t="0" r="318" b="317"/>
            <wp:docPr id="1077" name="Image1" descr="C:\Users\user\Desktop\Ragaa\IMG_20230817_100959_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
                    <pic:cNvPicPr/>
                  </pic:nvPicPr>
                  <pic:blipFill rotWithShape="1">
                    <a:blip r:embed="rId51" cstate="print">
                      <a:extLst>
                        <a:ext uri="{28A0092B-C50C-407E-A947-70E740481C1C}">
                          <a14:useLocalDpi xmlns:a14="http://schemas.microsoft.com/office/drawing/2010/main" val="0"/>
                        </a:ext>
                      </a:extLst>
                    </a:blip>
                    <a:srcRect/>
                    <a:stretch>
                      <a:fillRect/>
                    </a:stretch>
                  </pic:blipFill>
                  <pic:spPr>
                    <a:xfrm rot="5400000">
                      <a:off x="0" y="0"/>
                      <a:ext cx="914400" cy="685634"/>
                    </a:xfrm>
                    <a:prstGeom prst="rect">
                      <a:avLst/>
                    </a:prstGeom>
                  </pic:spPr>
                </pic:pic>
              </a:graphicData>
            </a:graphic>
          </wp:inline>
        </w:drawing>
      </w:r>
      <w:r>
        <w:rPr>
          <w:noProof/>
          <w:color w:val="auto"/>
        </w:rPr>
        <w:drawing>
          <wp:inline distT="0" distB="0" distL="0" distR="0">
            <wp:extent cx="914400" cy="647899"/>
            <wp:effectExtent l="0" t="0" r="0" b="0"/>
            <wp:docPr id="1078" name="Image1" descr="C:\Users\user\Desktop\Ragaa\IMG_20230817_100925_9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
                    <pic:cNvPicPr/>
                  </pic:nvPicPr>
                  <pic:blipFill rotWithShape="1">
                    <a:blip r:embed="rId52" cstate="print">
                      <a:extLst>
                        <a:ext uri="{28A0092B-C50C-407E-A947-70E740481C1C}">
                          <a14:useLocalDpi xmlns:a14="http://schemas.microsoft.com/office/drawing/2010/main" val="0"/>
                        </a:ext>
                      </a:extLst>
                    </a:blip>
                    <a:srcRect/>
                    <a:stretch>
                      <a:fillRect/>
                    </a:stretch>
                  </pic:blipFill>
                  <pic:spPr>
                    <a:xfrm rot="5400000">
                      <a:off x="0" y="0"/>
                      <a:ext cx="914400" cy="647899"/>
                    </a:xfrm>
                    <a:prstGeom prst="rect">
                      <a:avLst/>
                    </a:prstGeom>
                  </pic:spPr>
                </pic:pic>
              </a:graphicData>
            </a:graphic>
          </wp:inline>
        </w:drawing>
      </w:r>
      <w:bookmarkEnd w:id="470"/>
    </w:p>
    <w:p w:rsidR="00B91189" w:rsidRDefault="00B91189">
      <w:pPr>
        <w:rPr>
          <w:rFonts w:ascii="Times New Roman" w:hAnsi="Times New Roman" w:cs="Times New Roman"/>
          <w:sz w:val="24"/>
          <w:szCs w:val="24"/>
          <w:lang w:val="en-GB"/>
        </w:rPr>
      </w:pPr>
    </w:p>
    <w:p w:rsidR="00B91189" w:rsidRDefault="00B91189">
      <w:pPr>
        <w:ind w:left="720" w:hanging="720"/>
        <w:rPr>
          <w:rFonts w:ascii="Times New Roman" w:hAnsi="Times New Roman" w:cs="Times New Roman"/>
          <w:b/>
          <w:sz w:val="24"/>
          <w:szCs w:val="24"/>
          <w:lang w:val="en-GB"/>
        </w:rPr>
      </w:pPr>
    </w:p>
    <w:p w:rsidR="00B91189" w:rsidRDefault="00B91189">
      <w:pPr>
        <w:ind w:left="720" w:hanging="720"/>
        <w:rPr>
          <w:rFonts w:ascii="Times New Roman" w:hAnsi="Times New Roman" w:cs="Times New Roman"/>
          <w:sz w:val="24"/>
          <w:szCs w:val="24"/>
          <w:lang w:val="en-GB"/>
        </w:rPr>
      </w:pPr>
    </w:p>
    <w:sectPr w:rsidR="00B9118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0F27" w:rsidRDefault="009F0F27">
      <w:pPr>
        <w:spacing w:after="0" w:line="240" w:lineRule="auto"/>
      </w:pPr>
      <w:r>
        <w:separator/>
      </w:r>
    </w:p>
  </w:endnote>
  <w:endnote w:type="continuationSeparator" w:id="0">
    <w:p w:rsidR="009F0F27" w:rsidRDefault="009F0F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PMingLiU">
    <w:altName w:val="新細明體"/>
    <w:panose1 w:val="02010601000101010101"/>
    <w:charset w:val="88"/>
    <w:family w:val="auto"/>
    <w:notTrueType/>
    <w:pitch w:val="variable"/>
    <w:sig w:usb0="00000001" w:usb1="08080000" w:usb2="00000010" w:usb3="00000000" w:csb0="00100000" w:csb1="00000000"/>
  </w:font>
  <w:font w:name="TimesNewRoman">
    <w:altName w:val="MS Mincho"/>
    <w:charset w:val="80"/>
    <w:family w:val="auto"/>
    <w:pitch w:val="default"/>
    <w:sig w:usb0="00000001" w:usb1="08070000" w:usb2="00000010" w:usb3="00000000" w:csb0="00020000" w:csb1="00000000"/>
  </w:font>
  <w:font w:name="HtpkwfAdvTT86d47313+20">
    <w:altName w:val="MS Mincho"/>
    <w:charset w:val="80"/>
    <w:family w:val="auto"/>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189" w:rsidRDefault="00B9118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189" w:rsidRDefault="009F0F27">
    <w:pPr>
      <w:pStyle w:val="Footer"/>
      <w:jc w:val="center"/>
      <w:rPr>
        <w:rFonts w:ascii="Times New Roman" w:hAnsi="Times New Roman" w:cs="Times New Roman"/>
        <w:sz w:val="24"/>
      </w:rPr>
    </w:pPr>
    <w:r>
      <w:rPr>
        <w:rFonts w:ascii="Times New Roman" w:hAnsi="Times New Roman" w:cs="Times New Roman"/>
        <w:sz w:val="24"/>
      </w:rPr>
      <w:fldChar w:fldCharType="begin"/>
    </w:r>
    <w:r>
      <w:rPr>
        <w:rFonts w:ascii="Times New Roman" w:hAnsi="Times New Roman" w:cs="Times New Roman"/>
        <w:sz w:val="24"/>
      </w:rPr>
      <w:instrText xml:space="preserve"> PAGE   \* MER</w:instrText>
    </w:r>
    <w:r>
      <w:rPr>
        <w:rFonts w:ascii="Times New Roman" w:hAnsi="Times New Roman" w:cs="Times New Roman"/>
        <w:sz w:val="24"/>
      </w:rPr>
      <w:instrText xml:space="preserve">GEFORMAT </w:instrText>
    </w:r>
    <w:r>
      <w:rPr>
        <w:rFonts w:ascii="Times New Roman" w:hAnsi="Times New Roman" w:cs="Times New Roman"/>
        <w:sz w:val="24"/>
      </w:rPr>
      <w:fldChar w:fldCharType="separate"/>
    </w:r>
    <w:r w:rsidR="0001644F">
      <w:rPr>
        <w:rFonts w:ascii="Times New Roman" w:hAnsi="Times New Roman" w:cs="Times New Roman"/>
        <w:noProof/>
        <w:sz w:val="24"/>
      </w:rPr>
      <w:t>vii</w:t>
    </w:r>
    <w:r>
      <w:rPr>
        <w:rFonts w:ascii="Times New Roman" w:hAnsi="Times New Roman" w:cs="Times New Roman"/>
        <w:noProof/>
        <w:sz w:val="24"/>
      </w:rPr>
      <w:fldChar w:fldCharType="end"/>
    </w:r>
  </w:p>
  <w:p w:rsidR="00B91189" w:rsidRDefault="00B9118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0F27" w:rsidRDefault="009F0F27">
      <w:pPr>
        <w:spacing w:after="0" w:line="240" w:lineRule="auto"/>
      </w:pPr>
      <w:r>
        <w:separator/>
      </w:r>
    </w:p>
  </w:footnote>
  <w:footnote w:type="continuationSeparator" w:id="0">
    <w:p w:rsidR="009F0F27" w:rsidRDefault="009F0F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189" w:rsidRDefault="00B9118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189" w:rsidRDefault="00B9118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189" w:rsidRDefault="00B9118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tmpl w:val="89784C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000001"/>
    <w:multiLevelType w:val="hybridMultilevel"/>
    <w:tmpl w:val="FE78EC96"/>
    <w:lvl w:ilvl="0" w:tplc="04090019">
      <w:start w:val="10"/>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000002"/>
    <w:multiLevelType w:val="hybridMultilevel"/>
    <w:tmpl w:val="80D6EF24"/>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000003"/>
    <w:multiLevelType w:val="hybridMultilevel"/>
    <w:tmpl w:val="D4B60032"/>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15:restartNumberingAfterBreak="0">
    <w:nsid w:val="00000004"/>
    <w:multiLevelType w:val="hybridMultilevel"/>
    <w:tmpl w:val="8DC2D0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000005"/>
    <w:multiLevelType w:val="hybridMultilevel"/>
    <w:tmpl w:val="A5623C9E"/>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000006"/>
    <w:multiLevelType w:val="hybridMultilevel"/>
    <w:tmpl w:val="7504B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0000007"/>
    <w:multiLevelType w:val="hybridMultilevel"/>
    <w:tmpl w:val="E38CF80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0000008"/>
    <w:multiLevelType w:val="hybridMultilevel"/>
    <w:tmpl w:val="A50A00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0000009"/>
    <w:multiLevelType w:val="hybridMultilevel"/>
    <w:tmpl w:val="2B84AEBE"/>
    <w:lvl w:ilvl="0" w:tplc="25386318">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00000A"/>
    <w:multiLevelType w:val="hybridMultilevel"/>
    <w:tmpl w:val="19EA79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00000B"/>
    <w:multiLevelType w:val="hybridMultilevel"/>
    <w:tmpl w:val="4D008FB0"/>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000000C"/>
    <w:multiLevelType w:val="hybridMultilevel"/>
    <w:tmpl w:val="D2EA154E"/>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0"/>
  </w:num>
  <w:num w:numId="2">
    <w:abstractNumId w:val="12"/>
  </w:num>
  <w:num w:numId="3">
    <w:abstractNumId w:val="3"/>
  </w:num>
  <w:num w:numId="4">
    <w:abstractNumId w:val="6"/>
  </w:num>
  <w:num w:numId="5">
    <w:abstractNumId w:val="7"/>
  </w:num>
  <w:num w:numId="6">
    <w:abstractNumId w:val="10"/>
  </w:num>
  <w:num w:numId="7">
    <w:abstractNumId w:val="5"/>
  </w:num>
  <w:num w:numId="8">
    <w:abstractNumId w:val="4"/>
  </w:num>
  <w:num w:numId="9">
    <w:abstractNumId w:val="2"/>
  </w:num>
  <w:num w:numId="10">
    <w:abstractNumId w:val="9"/>
  </w:num>
  <w:num w:numId="11">
    <w:abstractNumId w:val="11"/>
  </w:num>
  <w:num w:numId="12">
    <w:abstractNumId w:val="8"/>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NotDisplayPageBoundari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189"/>
    <w:rsid w:val="0001644F"/>
    <w:rsid w:val="009F0F27"/>
    <w:rsid w:val="00B911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rules v:ext="edit">
        <o:r id="V:Rule1" type="connector" idref="#_x0000_m1031"/>
      </o:rules>
    </o:shapelayout>
  </w:shapeDefaults>
  <w:decimalSymbol w:val="."/>
  <w:listSeparator w:val=","/>
  <w15:docId w15:val="{FDD041D8-C646-40DC-B15C-F224ABC09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line="360" w:lineRule="auto"/>
        <w:ind w:left="432" w:right="288"/>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ind w:left="0" w:right="0"/>
      <w:jc w:val="left"/>
    </w:p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sz w:val="28"/>
      <w:szCs w:val="28"/>
    </w:rPr>
  </w:style>
  <w:style w:type="paragraph" w:styleId="Heading2">
    <w:name w:val="heading 2"/>
    <w:basedOn w:val="Normal"/>
    <w:next w:val="Normal"/>
    <w:link w:val="Heading2Char"/>
    <w:uiPriority w:val="9"/>
    <w:qFormat/>
    <w:pPr>
      <w:keepNext/>
      <w:keepLines/>
      <w:spacing w:before="200" w:after="0"/>
      <w:outlineLvl w:val="1"/>
    </w:pPr>
    <w:rPr>
      <w:rFonts w:asciiTheme="majorHAnsi" w:eastAsiaTheme="majorEastAsia" w:hAnsiTheme="majorHAnsi" w:cstheme="majorBidi"/>
      <w:b/>
      <w:bCs/>
      <w:color w:val="4F81BD"/>
      <w:sz w:val="26"/>
      <w:szCs w:val="26"/>
    </w:rPr>
  </w:style>
  <w:style w:type="paragraph" w:styleId="Heading3">
    <w:name w:val="heading 3"/>
    <w:basedOn w:val="Normal"/>
    <w:next w:val="Normal"/>
    <w:link w:val="Heading3Char"/>
    <w:uiPriority w:val="9"/>
    <w:qFormat/>
    <w:pPr>
      <w:keepNext/>
      <w:keepLines/>
      <w:spacing w:before="200" w:after="0"/>
      <w:outlineLvl w:val="2"/>
    </w:pPr>
    <w:rPr>
      <w:rFonts w:asciiTheme="majorHAnsi" w:eastAsiaTheme="majorEastAsia" w:hAnsiTheme="majorHAnsi" w:cstheme="majorBidi"/>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sz w:val="28"/>
      <w:szCs w:val="28"/>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F81BD"/>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rPr>
  </w:style>
  <w:style w:type="paragraph" w:customStyle="1" w:styleId="Default">
    <w:name w:val="Default"/>
    <w:pPr>
      <w:autoSpaceDE w:val="0"/>
      <w:autoSpaceDN w:val="0"/>
      <w:adjustRightInd w:val="0"/>
      <w:spacing w:line="240" w:lineRule="auto"/>
      <w:ind w:left="0" w:right="0"/>
      <w:jc w:val="left"/>
    </w:pPr>
    <w:rPr>
      <w:rFonts w:ascii="Times New Roman" w:hAnsi="Times New Roman" w:cs="Times New Roman"/>
      <w:color w:val="000000"/>
      <w:sz w:val="24"/>
      <w:szCs w:val="24"/>
    </w:rPr>
  </w:style>
  <w:style w:type="character" w:customStyle="1" w:styleId="st">
    <w:name w:val="st"/>
    <w:basedOn w:val="DefaultParagraphFont"/>
    <w:rPr>
      <w:rFonts w:ascii="Calibri" w:eastAsia="SimSun" w:hAnsi="Calibri" w:cs="Times New Roman"/>
    </w:rPr>
  </w:style>
  <w:style w:type="table" w:styleId="DarkList-Accent1">
    <w:name w:val="Dark List Accent 1"/>
    <w:basedOn w:val="TableNormal"/>
    <w:uiPriority w:val="70"/>
    <w:pPr>
      <w:spacing w:line="240" w:lineRule="auto"/>
      <w:ind w:left="0" w:right="0"/>
      <w:jc w:val="left"/>
    </w:pPr>
    <w:rPr>
      <w:color w:val="FFFFFF"/>
    </w:rPr>
    <w:tblPr>
      <w:tblStyleRowBandSize w:val="1"/>
      <w:tblStyleColBandSize w:val="1"/>
      <w:shd w:val="clear" w:color="auto" w:fill="4F81BD"/>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DarkList-Accent4">
    <w:name w:val="Dark List Accent 4"/>
    <w:basedOn w:val="TableNormal"/>
    <w:uiPriority w:val="70"/>
    <w:pPr>
      <w:spacing w:line="240" w:lineRule="auto"/>
      <w:ind w:left="0" w:right="0"/>
      <w:jc w:val="left"/>
    </w:pPr>
    <w:rPr>
      <w:color w:val="FFFFFF"/>
    </w:rPr>
    <w:tblPr>
      <w:tblStyleRowBandSize w:val="1"/>
      <w:tblStyleColBandSize w:val="1"/>
      <w:shd w:val="clear" w:color="auto" w:fill="8064A2"/>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ColorfulGrid-Accent4">
    <w:name w:val="Colorful Grid Accent 4"/>
    <w:basedOn w:val="TableNormal"/>
    <w:uiPriority w:val="73"/>
    <w:pPr>
      <w:spacing w:line="240" w:lineRule="auto"/>
      <w:ind w:left="0" w:right="0"/>
      <w:jc w:val="left"/>
    </w:pPr>
    <w:rPr>
      <w:color w:val="000000"/>
    </w:rPr>
    <w:tblPr>
      <w:tblStyleRowBandSize w:val="1"/>
      <w:tblStyleColBandSize w:val="1"/>
      <w:tblBorders>
        <w:insideH w:val="single" w:sz="4" w:space="0" w:color="FFFFFF"/>
      </w:tblBorders>
      <w:shd w:val="clear" w:color="auto" w:fill="E5DFEC"/>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ColorfulShading-Accent3">
    <w:name w:val="Colorful Shading Accent 3"/>
    <w:basedOn w:val="TableNormal"/>
    <w:uiPriority w:val="71"/>
    <w:pPr>
      <w:spacing w:line="240" w:lineRule="auto"/>
      <w:ind w:left="0" w:right="0"/>
      <w:jc w:val="left"/>
    </w:pPr>
    <w:rPr>
      <w:color w:val="000000"/>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shd w:val="clear" w:color="auto" w:fill="F5F8EE"/>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paragraph" w:styleId="NoSpacing">
    <w:name w:val="No Spacing"/>
    <w:uiPriority w:val="1"/>
    <w:qFormat/>
    <w:pPr>
      <w:spacing w:line="240" w:lineRule="auto"/>
      <w:ind w:left="0" w:right="0"/>
      <w:jc w:val="left"/>
    </w:p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Caption">
    <w:name w:val="caption"/>
    <w:basedOn w:val="Normal"/>
    <w:next w:val="Normal"/>
    <w:uiPriority w:val="35"/>
    <w:qFormat/>
    <w:pPr>
      <w:spacing w:line="240" w:lineRule="auto"/>
    </w:pPr>
    <w:rPr>
      <w:b/>
      <w:bCs/>
      <w:color w:val="4F81BD"/>
      <w:sz w:val="18"/>
      <w:szCs w:val="18"/>
    </w:rPr>
  </w:style>
  <w:style w:type="paragraph" w:styleId="TableofFigures">
    <w:name w:val="table of figures"/>
    <w:basedOn w:val="Normal"/>
    <w:next w:val="Normal"/>
    <w:uiPriority w:val="99"/>
    <w:qFormat/>
    <w:pPr>
      <w:spacing w:after="0"/>
      <w:ind w:left="440" w:hanging="440"/>
      <w:jc w:val="both"/>
    </w:pPr>
    <w:rPr>
      <w:rFonts w:ascii="Times New Roman" w:hAnsi="Times New Roman" w:cstheme="minorHAnsi"/>
      <w:caps/>
      <w:kern w:val="24"/>
      <w:sz w:val="24"/>
      <w:szCs w:val="20"/>
    </w:rPr>
  </w:style>
  <w:style w:type="character" w:styleId="Hyperlink">
    <w:name w:val="Hyperlink"/>
    <w:basedOn w:val="DefaultParagraphFont"/>
    <w:uiPriority w:val="99"/>
    <w:rPr>
      <w:color w:val="0000FF"/>
      <w:u w:val="single"/>
    </w:rPr>
  </w:style>
  <w:style w:type="paragraph" w:styleId="TOC2">
    <w:name w:val="toc 2"/>
    <w:basedOn w:val="Normal"/>
    <w:next w:val="Normal"/>
    <w:uiPriority w:val="39"/>
    <w:pPr>
      <w:spacing w:after="100"/>
      <w:ind w:left="220"/>
    </w:pPr>
  </w:style>
  <w:style w:type="paragraph" w:styleId="TOC1">
    <w:name w:val="toc 1"/>
    <w:basedOn w:val="Normal"/>
    <w:next w:val="Normal"/>
    <w:uiPriority w:val="39"/>
    <w:pPr>
      <w:spacing w:after="100"/>
    </w:pPr>
    <w:rPr>
      <w:rFonts w:ascii="Times New Roman" w:hAnsi="Times New Roman"/>
      <w:sz w:val="24"/>
    </w:rPr>
  </w:style>
  <w:style w:type="paragraph" w:styleId="TOC3">
    <w:name w:val="toc 3"/>
    <w:basedOn w:val="Normal"/>
    <w:next w:val="Normal"/>
    <w:uiPriority w:val="39"/>
    <w:pPr>
      <w:spacing w:after="100"/>
      <w:ind w:left="440"/>
    </w:pPr>
  </w:style>
  <w:style w:type="character" w:styleId="PlaceholderText">
    <w:name w:val="Placeholder Text"/>
    <w:basedOn w:val="DefaultParagraphFont"/>
    <w:uiPriority w:val="99"/>
    <w:rPr>
      <w:color w:val="808080"/>
    </w:rPr>
  </w:style>
  <w:style w:type="table" w:styleId="TableGrid">
    <w:name w:val="Table Grid"/>
    <w:basedOn w:val="TableNormal"/>
    <w:uiPriority w:val="5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pPr>
      <w:spacing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OC9">
    <w:name w:val="toc 9"/>
    <w:basedOn w:val="Normal"/>
    <w:next w:val="Normal"/>
    <w:uiPriority w:val="39"/>
    <w:pPr>
      <w:spacing w:after="100"/>
      <w:ind w:left="1760"/>
    </w:pPr>
  </w:style>
  <w:style w:type="table" w:styleId="MediumList1-Accent3">
    <w:name w:val="Medium List 1 Accent 3"/>
    <w:basedOn w:val="TableNormal"/>
    <w:uiPriority w:val="65"/>
    <w:pPr>
      <w:spacing w:line="240" w:lineRule="auto"/>
    </w:pPr>
    <w:rPr>
      <w:color w:val="000000"/>
    </w:rPr>
    <w:tblPr>
      <w:tblStyleRowBandSize w:val="1"/>
      <w:tblStyleColBandSize w:val="1"/>
      <w:tblBorders>
        <w:top w:val="single" w:sz="8" w:space="0" w:color="9BBB59"/>
        <w:bottom w:val="single" w:sz="8" w:space="0" w:color="9BBB59"/>
      </w:tblBorders>
    </w:tblPr>
    <w:tblStylePr w:type="firstRow">
      <w:rPr>
        <w:rFonts w:asciiTheme="majorHAnsi" w:eastAsiaTheme="majorEastAsia" w:hAnsiTheme="majorHAnsi" w:cstheme="majorBidi"/>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LightShading-Accent5">
    <w:name w:val="Light Shading Accent 5"/>
    <w:basedOn w:val="TableNormal"/>
    <w:uiPriority w:val="60"/>
    <w:pPr>
      <w:spacing w:line="240" w:lineRule="auto"/>
    </w:pPr>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MediumList1-Accent5">
    <w:name w:val="Medium List 1 Accent 5"/>
    <w:basedOn w:val="TableNormal"/>
    <w:uiPriority w:val="65"/>
    <w:pPr>
      <w:spacing w:line="240" w:lineRule="auto"/>
    </w:pPr>
    <w:rPr>
      <w:color w:val="000000"/>
    </w:rPr>
    <w:tblPr>
      <w:tblStyleRowBandSize w:val="1"/>
      <w:tblStyleColBandSize w:val="1"/>
      <w:tblBorders>
        <w:top w:val="single" w:sz="8" w:space="0" w:color="4BACC6"/>
        <w:bottom w:val="single" w:sz="8" w:space="0" w:color="4BACC6"/>
      </w:tblBorders>
    </w:tblPr>
    <w:tblStylePr w:type="firstRow">
      <w:rPr>
        <w:rFonts w:asciiTheme="majorHAnsi" w:eastAsiaTheme="majorEastAsia" w:hAnsiTheme="majorHAnsi" w:cstheme="majorBidi"/>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LightList-Accent5">
    <w:name w:val="Light List Accent 5"/>
    <w:basedOn w:val="TableNormal"/>
    <w:uiPriority w:val="61"/>
    <w:pPr>
      <w:spacing w:line="240" w:lineRule="auto"/>
    </w:p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List">
    <w:name w:val="Light List"/>
    <w:basedOn w:val="TableNormal"/>
    <w:uiPriority w:val="61"/>
    <w:pPr>
      <w:spacing w:line="240" w:lineRule="auto"/>
    </w:p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ghtList-Accent1">
    <w:name w:val="Light List Accent 1"/>
    <w:basedOn w:val="TableNormal"/>
    <w:uiPriority w:val="61"/>
    <w:pPr>
      <w:spacing w:line="240" w:lineRule="auto"/>
    </w:p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FootnoteText">
    <w:name w:val="footnote text"/>
    <w:basedOn w:val="Normal"/>
    <w:link w:val="FootnoteTextChar"/>
    <w:uiPriority w:val="99"/>
    <w:pPr>
      <w:spacing w:after="0" w:line="240" w:lineRule="auto"/>
    </w:pPr>
    <w:rPr>
      <w:sz w:val="20"/>
      <w:szCs w:val="20"/>
    </w:rPr>
  </w:style>
  <w:style w:type="character" w:customStyle="1" w:styleId="FootnoteTextChar">
    <w:name w:val="Footnote Text Char"/>
    <w:basedOn w:val="DefaultParagraphFont"/>
    <w:link w:val="FootnoteText"/>
    <w:uiPriority w:val="99"/>
    <w:rPr>
      <w:sz w:val="20"/>
      <w:szCs w:val="20"/>
    </w:rPr>
  </w:style>
  <w:style w:type="character" w:styleId="FootnoteReference">
    <w:name w:val="footnote reference"/>
    <w:basedOn w:val="DefaultParagraphFont"/>
    <w:uiPriority w:val="99"/>
    <w:rPr>
      <w:vertAlign w:val="superscript"/>
    </w:rPr>
  </w:style>
  <w:style w:type="paragraph" w:styleId="EndnoteText">
    <w:name w:val="endnote text"/>
    <w:basedOn w:val="Normal"/>
    <w:link w:val="EndnoteTextChar"/>
    <w:uiPriority w:val="99"/>
    <w:pPr>
      <w:spacing w:after="0" w:line="240" w:lineRule="auto"/>
    </w:pPr>
    <w:rPr>
      <w:sz w:val="20"/>
      <w:szCs w:val="20"/>
    </w:rPr>
  </w:style>
  <w:style w:type="character" w:customStyle="1" w:styleId="EndnoteTextChar">
    <w:name w:val="Endnote Text Char"/>
    <w:basedOn w:val="DefaultParagraphFont"/>
    <w:link w:val="EndnoteText"/>
    <w:uiPriority w:val="99"/>
    <w:rPr>
      <w:sz w:val="20"/>
      <w:szCs w:val="20"/>
    </w:rPr>
  </w:style>
  <w:style w:type="character" w:styleId="EndnoteReference">
    <w:name w:val="endnote reference"/>
    <w:basedOn w:val="DefaultParagraphFont"/>
    <w:uiPriority w:val="99"/>
    <w:rPr>
      <w:vertAlign w:val="superscript"/>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cs="Times New Roman"/>
      <w:sz w:val="24"/>
      <w:szCs w:val="24"/>
    </w:rPr>
  </w:style>
  <w:style w:type="table" w:styleId="LightShading-Accent4">
    <w:name w:val="Light Shading Accent 4"/>
    <w:basedOn w:val="TableNormal"/>
    <w:uiPriority w:val="60"/>
    <w:pPr>
      <w:spacing w:line="240" w:lineRule="auto"/>
    </w:pPr>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MediumList1-Accent6">
    <w:name w:val="Medium List 1 Accent 6"/>
    <w:basedOn w:val="TableNormal"/>
    <w:uiPriority w:val="65"/>
    <w:pPr>
      <w:spacing w:line="240" w:lineRule="auto"/>
    </w:pPr>
    <w:rPr>
      <w:color w:val="000000"/>
    </w:rPr>
    <w:tblPr>
      <w:tblStyleRowBandSize w:val="1"/>
      <w:tblStyleColBandSize w:val="1"/>
      <w:tblBorders>
        <w:top w:val="single" w:sz="8" w:space="0" w:color="F79646"/>
        <w:bottom w:val="single" w:sz="8" w:space="0" w:color="F79646"/>
      </w:tblBorders>
    </w:tblPr>
    <w:tblStylePr w:type="firstRow">
      <w:rPr>
        <w:rFonts w:asciiTheme="majorHAnsi" w:eastAsiaTheme="majorEastAsia" w:hAnsiTheme="majorHAnsi" w:cstheme="majorBidi"/>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chart" Target="charts/chart4.xml"/><Relationship Id="rId26" Type="http://schemas.openxmlformats.org/officeDocument/2006/relationships/image" Target="media/image9.jpeg"/><Relationship Id="rId39" Type="http://schemas.openxmlformats.org/officeDocument/2006/relationships/image" Target="media/image22.jpeg"/><Relationship Id="rId21" Type="http://schemas.openxmlformats.org/officeDocument/2006/relationships/image" Target="media/image4.jpeg"/><Relationship Id="rId34" Type="http://schemas.openxmlformats.org/officeDocument/2006/relationships/image" Target="media/image17.png"/><Relationship Id="rId42" Type="http://schemas.openxmlformats.org/officeDocument/2006/relationships/image" Target="media/image25.jpeg"/><Relationship Id="rId47" Type="http://schemas.openxmlformats.org/officeDocument/2006/relationships/image" Target="media/image30.jpeg"/><Relationship Id="rId50" Type="http://schemas.openxmlformats.org/officeDocument/2006/relationships/image" Target="media/image33.jpe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chart" Target="charts/chart2.xml"/><Relationship Id="rId29" Type="http://schemas.openxmlformats.org/officeDocument/2006/relationships/image" Target="media/image12.jpeg"/><Relationship Id="rId11" Type="http://schemas.openxmlformats.org/officeDocument/2006/relationships/footer" Target="footer2.xml"/><Relationship Id="rId24" Type="http://schemas.openxmlformats.org/officeDocument/2006/relationships/image" Target="media/image7.jpe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image" Target="media/image28.jpeg"/><Relationship Id="rId53"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19" Type="http://schemas.openxmlformats.org/officeDocument/2006/relationships/chart" Target="charts/chart5.xml"/><Relationship Id="rId31" Type="http://schemas.openxmlformats.org/officeDocument/2006/relationships/image" Target="media/image14.jpeg"/><Relationship Id="rId44" Type="http://schemas.openxmlformats.org/officeDocument/2006/relationships/image" Target="media/image27.jpeg"/><Relationship Id="rId52" Type="http://schemas.openxmlformats.org/officeDocument/2006/relationships/image" Target="media/image35.jpe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image" Target="media/image26.jpeg"/><Relationship Id="rId48" Type="http://schemas.openxmlformats.org/officeDocument/2006/relationships/image" Target="media/image31.jpeg"/><Relationship Id="rId8" Type="http://schemas.openxmlformats.org/officeDocument/2006/relationships/header" Target="header1.xml"/><Relationship Id="rId51" Type="http://schemas.openxmlformats.org/officeDocument/2006/relationships/image" Target="media/image34.jpeg"/><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chart" Target="charts/chart3.xml"/><Relationship Id="rId25" Type="http://schemas.openxmlformats.org/officeDocument/2006/relationships/image" Target="media/image8.jpeg"/><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image" Target="media/image29.jpeg"/><Relationship Id="rId20" Type="http://schemas.openxmlformats.org/officeDocument/2006/relationships/chart" Target="charts/chart6.xml"/><Relationship Id="rId41" Type="http://schemas.openxmlformats.org/officeDocument/2006/relationships/image" Target="media/image24.jpeg"/><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chart" Target="charts/chart1.xm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image" Target="media/image19.jpeg"/><Relationship Id="rId49" Type="http://schemas.openxmlformats.org/officeDocument/2006/relationships/image" Target="media/image32.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ocuments\Parasite.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toshiba\Documents\Age%20group.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8"/>
    </mc:Choice>
    <mc:Fallback>
      <c:style val="48"/>
    </mc:Fallback>
  </mc:AlternateContent>
  <c:chart>
    <c:title>
      <c:tx>
        <c:rich>
          <a:bodyPr/>
          <a:lstStyle/>
          <a:p>
            <a:pPr>
              <a:defRPr sz="1100">
                <a:solidFill>
                  <a:schemeClr val="tx1"/>
                </a:solidFill>
              </a:defRPr>
            </a:pPr>
            <a:r>
              <a:rPr lang="en-US" sz="1100">
                <a:solidFill>
                  <a:schemeClr val="tx1"/>
                </a:solidFill>
              </a:rPr>
              <a:t>Malaria Prevalence at AHC</a:t>
            </a:r>
          </a:p>
        </c:rich>
      </c:tx>
      <c:overlay val="0"/>
    </c:title>
    <c:autoTitleDeleted val="0"/>
    <c:plotArea>
      <c:layout/>
      <c:barChart>
        <c:barDir val="col"/>
        <c:grouping val="clustered"/>
        <c:varyColors val="0"/>
        <c:ser>
          <c:idx val="0"/>
          <c:order val="0"/>
          <c:tx>
            <c:strRef>
              <c:f>Sheet1!$B$1</c:f>
              <c:strCache>
                <c:ptCount val="1"/>
                <c:pt idx="0">
                  <c:v>malaria cases</c:v>
                </c:pt>
              </c:strCache>
            </c:strRef>
          </c:tx>
          <c:invertIfNegative val="0"/>
          <c:dLbls>
            <c:spPr>
              <a:noFill/>
              <a:ln>
                <a:noFill/>
              </a:ln>
              <a:effectLst/>
            </c:spPr>
            <c:txPr>
              <a:bodyPr/>
              <a:lstStyle/>
              <a:p>
                <a:pPr>
                  <a:defRPr>
                    <a:solidFill>
                      <a:schemeClr val="tx1"/>
                    </a:solidFill>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Sheet1!$A$2:$A$11</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Sheet1!$B$2:$B$11</c:f>
              <c:numCache>
                <c:formatCode>General</c:formatCode>
                <c:ptCount val="10"/>
                <c:pt idx="0">
                  <c:v>634</c:v>
                </c:pt>
                <c:pt idx="1">
                  <c:v>683</c:v>
                </c:pt>
                <c:pt idx="2">
                  <c:v>572</c:v>
                </c:pt>
                <c:pt idx="3">
                  <c:v>682</c:v>
                </c:pt>
                <c:pt idx="4">
                  <c:v>866</c:v>
                </c:pt>
                <c:pt idx="5">
                  <c:v>598</c:v>
                </c:pt>
                <c:pt idx="6">
                  <c:v>497</c:v>
                </c:pt>
                <c:pt idx="7">
                  <c:v>249</c:v>
                </c:pt>
                <c:pt idx="8">
                  <c:v>256</c:v>
                </c:pt>
                <c:pt idx="9">
                  <c:v>275</c:v>
                </c:pt>
              </c:numCache>
            </c:numRef>
          </c:val>
        </c:ser>
        <c:dLbls>
          <c:showLegendKey val="0"/>
          <c:showVal val="0"/>
          <c:showCatName val="0"/>
          <c:showSerName val="0"/>
          <c:showPercent val="0"/>
          <c:showBubbleSize val="0"/>
        </c:dLbls>
        <c:gapWidth val="0"/>
        <c:axId val="-972394768"/>
        <c:axId val="-976562032"/>
      </c:barChart>
      <c:catAx>
        <c:axId val="-972394768"/>
        <c:scaling>
          <c:orientation val="minMax"/>
        </c:scaling>
        <c:delete val="0"/>
        <c:axPos val="b"/>
        <c:title>
          <c:tx>
            <c:rich>
              <a:bodyPr/>
              <a:lstStyle/>
              <a:p>
                <a:pPr>
                  <a:defRPr>
                    <a:solidFill>
                      <a:schemeClr val="tx1"/>
                    </a:solidFill>
                  </a:defRPr>
                </a:pPr>
                <a:r>
                  <a:rPr lang="en-US">
                    <a:solidFill>
                      <a:schemeClr val="tx1"/>
                    </a:solidFill>
                  </a:rPr>
                  <a:t>Year</a:t>
                </a:r>
              </a:p>
            </c:rich>
          </c:tx>
          <c:overlay val="0"/>
        </c:title>
        <c:numFmt formatCode="General" sourceLinked="1"/>
        <c:majorTickMark val="none"/>
        <c:minorTickMark val="none"/>
        <c:tickLblPos val="nextTo"/>
        <c:txPr>
          <a:bodyPr/>
          <a:lstStyle/>
          <a:p>
            <a:pPr>
              <a:defRPr>
                <a:solidFill>
                  <a:schemeClr val="tx1"/>
                </a:solidFill>
              </a:defRPr>
            </a:pPr>
            <a:endParaRPr lang="en-US"/>
          </a:p>
        </c:txPr>
        <c:crossAx val="-976562032"/>
        <c:crosses val="autoZero"/>
        <c:auto val="1"/>
        <c:lblAlgn val="ctr"/>
        <c:lblOffset val="100"/>
        <c:noMultiLvlLbl val="0"/>
      </c:catAx>
      <c:valAx>
        <c:axId val="-976562032"/>
        <c:scaling>
          <c:orientation val="minMax"/>
        </c:scaling>
        <c:delete val="0"/>
        <c:axPos val="l"/>
        <c:title>
          <c:tx>
            <c:rich>
              <a:bodyPr/>
              <a:lstStyle/>
              <a:p>
                <a:pPr>
                  <a:defRPr b="0">
                    <a:solidFill>
                      <a:schemeClr val="tx1"/>
                    </a:solidFill>
                  </a:defRPr>
                </a:pPr>
                <a:r>
                  <a:rPr lang="en-US" b="0">
                    <a:solidFill>
                      <a:schemeClr val="tx1"/>
                    </a:solidFill>
                  </a:rPr>
                  <a:t>Annual prevalence of Malaria cases </a:t>
                </a:r>
              </a:p>
            </c:rich>
          </c:tx>
          <c:overlay val="0"/>
          <c:spPr>
            <a:ln>
              <a:solidFill>
                <a:schemeClr val="accent1"/>
              </a:solidFill>
            </a:ln>
          </c:spPr>
        </c:title>
        <c:numFmt formatCode="General" sourceLinked="1"/>
        <c:majorTickMark val="out"/>
        <c:minorTickMark val="none"/>
        <c:tickLblPos val="nextTo"/>
        <c:txPr>
          <a:bodyPr/>
          <a:lstStyle/>
          <a:p>
            <a:pPr>
              <a:defRPr>
                <a:solidFill>
                  <a:schemeClr val="tx1"/>
                </a:solidFill>
              </a:defRPr>
            </a:pPr>
            <a:endParaRPr lang="en-US"/>
          </a:p>
        </c:txPr>
        <c:crossAx val="-972394768"/>
        <c:crosses val="autoZero"/>
        <c:crossBetween val="between"/>
      </c:valAx>
      <c:spPr>
        <a:solidFill>
          <a:schemeClr val="bg1">
            <a:lumMod val="85000"/>
          </a:schemeClr>
        </a:solidFill>
      </c:spPr>
    </c:plotArea>
    <c:plotVisOnly val="1"/>
    <c:dispBlanksAs val="gap"/>
    <c:showDLblsOverMax val="0"/>
  </c:chart>
  <c:spPr>
    <a:solidFill>
      <a:schemeClr val="accent6">
        <a:lumMod val="40000"/>
        <a:lumOff val="60000"/>
      </a:schemeClr>
    </a:solidFill>
  </c:spPr>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manualLayout>
          <c:layoutTarget val="inner"/>
          <c:xMode val="edge"/>
          <c:yMode val="edge"/>
          <c:x val="0.13273662551440327"/>
          <c:y val="4.6826664652529944E-2"/>
          <c:w val="0.63103498564217231"/>
          <c:h val="0.80397278232601843"/>
        </c:manualLayout>
      </c:layout>
      <c:lineChart>
        <c:grouping val="standard"/>
        <c:varyColors val="0"/>
        <c:ser>
          <c:idx val="0"/>
          <c:order val="0"/>
          <c:tx>
            <c:strRef>
              <c:f>Sheet1!$B$1</c:f>
              <c:strCache>
                <c:ptCount val="1"/>
                <c:pt idx="0">
                  <c:v>P. falciparum</c:v>
                </c:pt>
              </c:strCache>
            </c:strRef>
          </c:tx>
          <c:dLbls>
            <c:dLbl>
              <c:idx val="0"/>
              <c:tx>
                <c:rich>
                  <a:bodyPr/>
                  <a:lstStyle/>
                  <a:p>
                    <a:r>
                      <a:rPr lang="en-US"/>
                      <a:t>1136</a:t>
                    </a:r>
                  </a:p>
                  <a:p>
                    <a:r>
                      <a:rPr lang="en-US"/>
                      <a:t>(33.45%)</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1047</a:t>
                    </a:r>
                  </a:p>
                  <a:p>
                    <a:r>
                      <a:rPr lang="en-US"/>
                      <a:t>(30.8)</a:t>
                    </a:r>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3396(63.9%)</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5"/>
                <c:pt idx="0">
                  <c:v>Spring</c:v>
                </c:pt>
                <c:pt idx="1">
                  <c:v>Winter </c:v>
                </c:pt>
                <c:pt idx="2">
                  <c:v>Autumn </c:v>
                </c:pt>
                <c:pt idx="3">
                  <c:v>Summer </c:v>
                </c:pt>
                <c:pt idx="4">
                  <c:v>Total </c:v>
                </c:pt>
              </c:strCache>
            </c:strRef>
          </c:cat>
          <c:val>
            <c:numRef>
              <c:f>Sheet1!$B$2:$B$7</c:f>
              <c:numCache>
                <c:formatCode>General</c:formatCode>
                <c:ptCount val="6"/>
                <c:pt idx="0">
                  <c:v>1136</c:v>
                </c:pt>
                <c:pt idx="1">
                  <c:v>355</c:v>
                </c:pt>
                <c:pt idx="2">
                  <c:v>1047</c:v>
                </c:pt>
                <c:pt idx="3">
                  <c:v>858</c:v>
                </c:pt>
                <c:pt idx="4">
                  <c:v>3396</c:v>
                </c:pt>
              </c:numCache>
            </c:numRef>
          </c:val>
          <c:smooth val="0"/>
        </c:ser>
        <c:ser>
          <c:idx val="1"/>
          <c:order val="1"/>
          <c:tx>
            <c:strRef>
              <c:f>Sheet1!$C$1</c:f>
              <c:strCache>
                <c:ptCount val="1"/>
                <c:pt idx="0">
                  <c:v>P. vivax</c:v>
                </c:pt>
              </c:strCache>
            </c:strRef>
          </c:tx>
          <c:dLbls>
            <c:dLbl>
              <c:idx val="1"/>
              <c:tx>
                <c:rich>
                  <a:bodyPr/>
                  <a:lstStyle/>
                  <a:p>
                    <a:endParaRPr lang="en-US"/>
                  </a:p>
                  <a:p>
                    <a:r>
                      <a:rPr lang="en-US"/>
                      <a:t>279</a:t>
                    </a:r>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1659(31.1%)</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5"/>
                <c:pt idx="0">
                  <c:v>Spring</c:v>
                </c:pt>
                <c:pt idx="1">
                  <c:v>Winter </c:v>
                </c:pt>
                <c:pt idx="2">
                  <c:v>Autumn </c:v>
                </c:pt>
                <c:pt idx="3">
                  <c:v>Summer </c:v>
                </c:pt>
                <c:pt idx="4">
                  <c:v>Total </c:v>
                </c:pt>
              </c:strCache>
            </c:strRef>
          </c:cat>
          <c:val>
            <c:numRef>
              <c:f>Sheet1!$C$2:$C$7</c:f>
              <c:numCache>
                <c:formatCode>General</c:formatCode>
                <c:ptCount val="6"/>
                <c:pt idx="0">
                  <c:v>516</c:v>
                </c:pt>
                <c:pt idx="1">
                  <c:v>279</c:v>
                </c:pt>
                <c:pt idx="2">
                  <c:v>457</c:v>
                </c:pt>
                <c:pt idx="3">
                  <c:v>407</c:v>
                </c:pt>
                <c:pt idx="4">
                  <c:v>1659</c:v>
                </c:pt>
              </c:numCache>
            </c:numRef>
          </c:val>
          <c:smooth val="0"/>
        </c:ser>
        <c:ser>
          <c:idx val="2"/>
          <c:order val="2"/>
          <c:tx>
            <c:strRef>
              <c:f>Sheet1!$D$1</c:f>
              <c:strCache>
                <c:ptCount val="1"/>
                <c:pt idx="0">
                  <c:v>Mixed species</c:v>
                </c:pt>
              </c:strCache>
            </c:strRef>
          </c:tx>
          <c:dLbls>
            <c:dLbl>
              <c:idx val="4"/>
              <c:tx>
                <c:rich>
                  <a:bodyPr/>
                  <a:lstStyle/>
                  <a:p>
                    <a:r>
                      <a:rPr lang="en-US"/>
                      <a:t>257(4.8%)</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5"/>
                <c:pt idx="0">
                  <c:v>Spring</c:v>
                </c:pt>
                <c:pt idx="1">
                  <c:v>Winter </c:v>
                </c:pt>
                <c:pt idx="2">
                  <c:v>Autumn </c:v>
                </c:pt>
                <c:pt idx="3">
                  <c:v>Summer </c:v>
                </c:pt>
                <c:pt idx="4">
                  <c:v>Total </c:v>
                </c:pt>
              </c:strCache>
            </c:strRef>
          </c:cat>
          <c:val>
            <c:numRef>
              <c:f>Sheet1!$D$2:$D$7</c:f>
              <c:numCache>
                <c:formatCode>General</c:formatCode>
                <c:ptCount val="6"/>
                <c:pt idx="0">
                  <c:v>84</c:v>
                </c:pt>
                <c:pt idx="1">
                  <c:v>47</c:v>
                </c:pt>
                <c:pt idx="2">
                  <c:v>65</c:v>
                </c:pt>
                <c:pt idx="3">
                  <c:v>61</c:v>
                </c:pt>
                <c:pt idx="4">
                  <c:v>257</c:v>
                </c:pt>
              </c:numCache>
            </c:numRef>
          </c:val>
          <c:smooth val="0"/>
        </c:ser>
        <c:ser>
          <c:idx val="3"/>
          <c:order val="3"/>
          <c:tx>
            <c:strRef>
              <c:f>Sheet1!$E$1</c:f>
              <c:strCache>
                <c:ptCount val="1"/>
                <c:pt idx="0">
                  <c:v>Total</c:v>
                </c:pt>
              </c:strCache>
            </c:strRef>
          </c:tx>
          <c:dLbls>
            <c:dLbl>
              <c:idx val="0"/>
              <c:tx>
                <c:rich>
                  <a:bodyPr/>
                  <a:lstStyle/>
                  <a:p>
                    <a:r>
                      <a:rPr lang="en-US"/>
                      <a:t>1736(32.7%)</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1569(29.5%)</a:t>
                    </a:r>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5312(30%)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5"/>
                <c:pt idx="0">
                  <c:v>Spring</c:v>
                </c:pt>
                <c:pt idx="1">
                  <c:v>Winter </c:v>
                </c:pt>
                <c:pt idx="2">
                  <c:v>Autumn </c:v>
                </c:pt>
                <c:pt idx="3">
                  <c:v>Summer </c:v>
                </c:pt>
                <c:pt idx="4">
                  <c:v>Total </c:v>
                </c:pt>
              </c:strCache>
            </c:strRef>
          </c:cat>
          <c:val>
            <c:numRef>
              <c:f>Sheet1!$E$2:$E$7</c:f>
              <c:numCache>
                <c:formatCode>General</c:formatCode>
                <c:ptCount val="6"/>
                <c:pt idx="0">
                  <c:v>1736</c:v>
                </c:pt>
                <c:pt idx="1">
                  <c:v>681</c:v>
                </c:pt>
                <c:pt idx="2">
                  <c:v>1569</c:v>
                </c:pt>
                <c:pt idx="3">
                  <c:v>1326</c:v>
                </c:pt>
                <c:pt idx="4">
                  <c:v>5312</c:v>
                </c:pt>
                <c:pt idx="5">
                  <c:v>0</c:v>
                </c:pt>
              </c:numCache>
            </c:numRef>
          </c:val>
          <c:smooth val="0"/>
        </c:ser>
        <c:dLbls>
          <c:showLegendKey val="0"/>
          <c:showVal val="0"/>
          <c:showCatName val="0"/>
          <c:showSerName val="0"/>
          <c:showPercent val="0"/>
          <c:showBubbleSize val="0"/>
        </c:dLbls>
        <c:dropLines/>
        <c:marker val="1"/>
        <c:smooth val="0"/>
        <c:axId val="-976560944"/>
        <c:axId val="-976567472"/>
      </c:lineChart>
      <c:catAx>
        <c:axId val="-976560944"/>
        <c:scaling>
          <c:orientation val="minMax"/>
        </c:scaling>
        <c:delete val="0"/>
        <c:axPos val="b"/>
        <c:title>
          <c:tx>
            <c:rich>
              <a:bodyPr/>
              <a:lstStyle/>
              <a:p>
                <a:pPr>
                  <a:defRPr b="0"/>
                </a:pPr>
                <a:r>
                  <a:rPr lang="en-US" b="0"/>
                  <a:t>Season</a:t>
                </a:r>
              </a:p>
            </c:rich>
          </c:tx>
          <c:layout>
            <c:manualLayout>
              <c:xMode val="edge"/>
              <c:yMode val="edge"/>
              <c:x val="0.34340606691567266"/>
              <c:y val="0.94585068952711848"/>
            </c:manualLayout>
          </c:layout>
          <c:overlay val="0"/>
        </c:title>
        <c:numFmt formatCode="General" sourceLinked="0"/>
        <c:majorTickMark val="none"/>
        <c:minorTickMark val="none"/>
        <c:tickLblPos val="nextTo"/>
        <c:crossAx val="-976567472"/>
        <c:crosses val="autoZero"/>
        <c:auto val="0"/>
        <c:lblAlgn val="ctr"/>
        <c:lblOffset val="100"/>
        <c:noMultiLvlLbl val="0"/>
      </c:catAx>
      <c:valAx>
        <c:axId val="-976567472"/>
        <c:scaling>
          <c:orientation val="minMax"/>
        </c:scaling>
        <c:delete val="0"/>
        <c:axPos val="l"/>
        <c:majorGridlines/>
        <c:title>
          <c:tx>
            <c:rich>
              <a:bodyPr/>
              <a:lstStyle/>
              <a:p>
                <a:pPr>
                  <a:defRPr/>
                </a:pPr>
                <a:r>
                  <a:rPr lang="en-US"/>
                  <a:t>Seasonal variation of malaria prevalence at AHC</a:t>
                </a:r>
              </a:p>
            </c:rich>
          </c:tx>
          <c:overlay val="0"/>
        </c:title>
        <c:numFmt formatCode="General" sourceLinked="1"/>
        <c:majorTickMark val="out"/>
        <c:minorTickMark val="none"/>
        <c:tickLblPos val="nextTo"/>
        <c:crossAx val="-976560944"/>
        <c:crosses val="autoZero"/>
        <c:crossBetween val="between"/>
      </c:valAx>
    </c:plotArea>
    <c:legend>
      <c:legendPos val="r"/>
      <c:overlay val="0"/>
    </c:legend>
    <c:plotVisOnly val="1"/>
    <c:dispBlanksAs val="gap"/>
    <c:showDLblsOverMax val="0"/>
  </c:chart>
  <c:spPr>
    <a:effectLst>
      <a:outerShdw blurRad="50800" dist="50800" dir="5400000" algn="ctr" rotWithShape="0">
        <a:srgbClr val="7030A0"/>
      </a:outerShdw>
    </a:effectLst>
  </c:spPr>
  <c:txPr>
    <a:bodyPr/>
    <a:lstStyle/>
    <a:p>
      <a:pPr>
        <a:defRPr sz="1100"/>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100"/>
            </a:pPr>
            <a:r>
              <a:rPr lang="en-US" sz="1100" b="0" i="0" u="none" strike="noStrike" baseline="0">
                <a:effectLst/>
                <a:latin typeface="Times New Roman" pitchFamily="18" charset="0"/>
                <a:cs typeface="Times New Roman" pitchFamily="18" charset="0"/>
              </a:rPr>
              <a:t>Prevalence of Malaria cases among sex at AHC(2013-2022)</a:t>
            </a:r>
            <a:r>
              <a:rPr lang="en-US" sz="1600" b="1" i="0" u="none" strike="noStrike" baseline="0">
                <a:effectLst/>
              </a:rPr>
              <a:t> </a:t>
            </a:r>
            <a:r>
              <a:rPr lang="en-US" sz="1100">
                <a:latin typeface="Times New Roman" pitchFamily="18" charset="0"/>
                <a:cs typeface="Times New Roman" pitchFamily="18" charset="0"/>
              </a:rPr>
              <a:t>  </a:t>
            </a:r>
          </a:p>
        </c:rich>
      </c:tx>
      <c:layout>
        <c:manualLayout>
          <c:xMode val="edge"/>
          <c:yMode val="edge"/>
          <c:x val="0.17151197657375727"/>
          <c:y val="2.1740925416107823E-2"/>
        </c:manualLayout>
      </c:layout>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0"/>
          <c:y val="0.14962678857655209"/>
          <c:w val="0.99373774991805219"/>
          <c:h val="0.83121840821242088"/>
        </c:manualLayout>
      </c:layout>
      <c:pie3DChart>
        <c:varyColors val="1"/>
        <c:ser>
          <c:idx val="0"/>
          <c:order val="0"/>
          <c:tx>
            <c:strRef>
              <c:f>Sheet1!$B$1</c:f>
              <c:strCache>
                <c:ptCount val="1"/>
                <c:pt idx="0">
                  <c:v>Malaria positive</c:v>
                </c:pt>
              </c:strCache>
            </c:strRef>
          </c:tx>
          <c:dLbls>
            <c:dLbl>
              <c:idx val="0"/>
              <c:tx>
                <c:rich>
                  <a:bodyPr/>
                  <a:lstStyle/>
                  <a:p>
                    <a:r>
                      <a:rPr lang="en-US" sz="1100">
                        <a:latin typeface="Times New Roman" pitchFamily="18" charset="0"/>
                        <a:cs typeface="Times New Roman" pitchFamily="18" charset="0"/>
                      </a:rPr>
                      <a:t>3469(65.3%)</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sz="1100">
                        <a:latin typeface="Times New Roman" pitchFamily="18" charset="0"/>
                        <a:cs typeface="Times New Roman" pitchFamily="18" charset="0"/>
                      </a:rPr>
                      <a:t>1843(34.7%)</a:t>
                    </a:r>
                    <a:endParaRPr lang="en-US"/>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100"/>
                      <a:t>5312(30.5%)</a:t>
                    </a:r>
                    <a:endParaRPr lang="en-US"/>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sz="1100">
                    <a:latin typeface="Times New Roman" pitchFamily="18" charset="0"/>
                    <a:cs typeface="Times New Roman" pitchFamily="18" charset="0"/>
                  </a:defRPr>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Sheet1!$A$2:$A$4</c:f>
              <c:strCache>
                <c:ptCount val="3"/>
                <c:pt idx="0">
                  <c:v>Male</c:v>
                </c:pt>
                <c:pt idx="1">
                  <c:v>Femal</c:v>
                </c:pt>
                <c:pt idx="2">
                  <c:v>Total</c:v>
                </c:pt>
              </c:strCache>
            </c:strRef>
          </c:cat>
          <c:val>
            <c:numRef>
              <c:f>Sheet1!$B$2:$B$4</c:f>
              <c:numCache>
                <c:formatCode>General</c:formatCode>
                <c:ptCount val="3"/>
                <c:pt idx="0">
                  <c:v>3469</c:v>
                </c:pt>
                <c:pt idx="1">
                  <c:v>1843</c:v>
                </c:pt>
                <c:pt idx="2">
                  <c:v>5312</c:v>
                </c:pt>
              </c:numCache>
            </c:numRef>
          </c:val>
        </c:ser>
        <c:ser>
          <c:idx val="1"/>
          <c:order val="1"/>
          <c:tx>
            <c:strRef>
              <c:f>Sheet1!$C$1</c:f>
              <c:strCache>
                <c:ptCount val="1"/>
                <c:pt idx="0">
                  <c:v>P.falciparum</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Sheet1!$A$2:$A$4</c:f>
              <c:strCache>
                <c:ptCount val="3"/>
                <c:pt idx="0">
                  <c:v>Male</c:v>
                </c:pt>
                <c:pt idx="1">
                  <c:v>Femal</c:v>
                </c:pt>
                <c:pt idx="2">
                  <c:v>Total</c:v>
                </c:pt>
              </c:strCache>
            </c:strRef>
          </c:cat>
          <c:val>
            <c:numRef>
              <c:f>Sheet1!$C$2:$C$4</c:f>
              <c:numCache>
                <c:formatCode>General</c:formatCode>
                <c:ptCount val="3"/>
                <c:pt idx="0">
                  <c:v>2310</c:v>
                </c:pt>
                <c:pt idx="1">
                  <c:v>1086</c:v>
                </c:pt>
                <c:pt idx="2">
                  <c:v>3396</c:v>
                </c:pt>
              </c:numCache>
            </c:numRef>
          </c:val>
        </c:ser>
        <c:ser>
          <c:idx val="2"/>
          <c:order val="2"/>
          <c:tx>
            <c:strRef>
              <c:f>Sheet1!$D$1</c:f>
              <c:strCache>
                <c:ptCount val="1"/>
                <c:pt idx="0">
                  <c:v>P.vivax </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Sheet1!$A$2:$A$4</c:f>
              <c:strCache>
                <c:ptCount val="3"/>
                <c:pt idx="0">
                  <c:v>Male</c:v>
                </c:pt>
                <c:pt idx="1">
                  <c:v>Femal</c:v>
                </c:pt>
                <c:pt idx="2">
                  <c:v>Total</c:v>
                </c:pt>
              </c:strCache>
            </c:strRef>
          </c:cat>
          <c:val>
            <c:numRef>
              <c:f>Sheet1!$D$2:$D$4</c:f>
              <c:numCache>
                <c:formatCode>General</c:formatCode>
                <c:ptCount val="3"/>
                <c:pt idx="0">
                  <c:v>1019</c:v>
                </c:pt>
                <c:pt idx="1">
                  <c:v>640</c:v>
                </c:pt>
                <c:pt idx="2">
                  <c:v>1659</c:v>
                </c:pt>
              </c:numCache>
            </c:numRef>
          </c:val>
        </c:ser>
        <c:ser>
          <c:idx val="3"/>
          <c:order val="3"/>
          <c:tx>
            <c:strRef>
              <c:f>Sheet1!$E$1</c:f>
              <c:strCache>
                <c:ptCount val="1"/>
                <c:pt idx="0">
                  <c:v>Mixed(P.falciparum and P.vivax)</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Sheet1!$A$2:$A$4</c:f>
              <c:strCache>
                <c:ptCount val="3"/>
                <c:pt idx="0">
                  <c:v>Male</c:v>
                </c:pt>
                <c:pt idx="1">
                  <c:v>Femal</c:v>
                </c:pt>
                <c:pt idx="2">
                  <c:v>Total</c:v>
                </c:pt>
              </c:strCache>
            </c:strRef>
          </c:cat>
          <c:val>
            <c:numRef>
              <c:f>Sheet1!$E$2:$E$4</c:f>
              <c:numCache>
                <c:formatCode>General</c:formatCode>
                <c:ptCount val="3"/>
                <c:pt idx="0">
                  <c:v>140</c:v>
                </c:pt>
                <c:pt idx="1">
                  <c:v>117</c:v>
                </c:pt>
                <c:pt idx="2">
                  <c:v>257</c:v>
                </c:pt>
              </c:numCache>
            </c:numRef>
          </c:val>
        </c:ser>
        <c:dLbls>
          <c:showLegendKey val="0"/>
          <c:showVal val="0"/>
          <c:showCatName val="0"/>
          <c:showSerName val="0"/>
          <c:showPercent val="1"/>
          <c:showBubbleSize val="0"/>
          <c:showLeaderLines val="0"/>
        </c:dLbls>
      </c:pie3DChart>
      <c:spPr>
        <a:noFill/>
      </c:spPr>
    </c:plotArea>
    <c:legend>
      <c:legendPos val="r"/>
      <c:overlay val="0"/>
      <c:txPr>
        <a:bodyPr/>
        <a:lstStyle/>
        <a:p>
          <a:pPr>
            <a:defRPr sz="1100"/>
          </a:pPr>
          <a:endParaRPr lang="en-US"/>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Sheet1!$A$2</c:f>
              <c:strCache>
                <c:ptCount val="1"/>
                <c:pt idx="0">
                  <c:v>R. Temperature</c:v>
                </c:pt>
              </c:strCache>
            </c:strRef>
          </c:tx>
          <c:dLbls>
            <c:spPr>
              <a:noFill/>
              <a:ln>
                <a:noFill/>
              </a:ln>
              <a:effectLst/>
            </c:spPr>
            <c:txPr>
              <a:bodyPr/>
              <a:lstStyle/>
              <a:p>
                <a:pPr>
                  <a:defRPr sz="1100"/>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March</c:v>
                </c:pt>
                <c:pt idx="1">
                  <c:v>April</c:v>
                </c:pt>
                <c:pt idx="2">
                  <c:v>May</c:v>
                </c:pt>
                <c:pt idx="3">
                  <c:v>  </c:v>
                </c:pt>
              </c:strCache>
            </c:strRef>
          </c:cat>
          <c:val>
            <c:numRef>
              <c:f>Sheet1!$B$2:$E$2</c:f>
              <c:numCache>
                <c:formatCode>General</c:formatCode>
                <c:ptCount val="4"/>
                <c:pt idx="0">
                  <c:v>26</c:v>
                </c:pt>
                <c:pt idx="1">
                  <c:v>29</c:v>
                </c:pt>
                <c:pt idx="2">
                  <c:v>26</c:v>
                </c:pt>
              </c:numCache>
            </c:numRef>
          </c:val>
          <c:smooth val="0"/>
        </c:ser>
        <c:ser>
          <c:idx val="1"/>
          <c:order val="1"/>
          <c:tx>
            <c:strRef>
              <c:f>Sheet1!$A$3</c:f>
              <c:strCache>
                <c:ptCount val="1"/>
                <c:pt idx="0">
                  <c:v>R. Humidity</c:v>
                </c:pt>
              </c:strCache>
            </c:strRef>
          </c:tx>
          <c:dLbls>
            <c:spPr>
              <a:noFill/>
              <a:ln>
                <a:noFill/>
              </a:ln>
              <a:effectLst/>
            </c:spPr>
            <c:txPr>
              <a:bodyPr/>
              <a:lstStyle/>
              <a:p>
                <a:pPr>
                  <a:defRPr sz="1100"/>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March</c:v>
                </c:pt>
                <c:pt idx="1">
                  <c:v>April</c:v>
                </c:pt>
                <c:pt idx="2">
                  <c:v>May</c:v>
                </c:pt>
                <c:pt idx="3">
                  <c:v>  </c:v>
                </c:pt>
              </c:strCache>
            </c:strRef>
          </c:cat>
          <c:val>
            <c:numRef>
              <c:f>Sheet1!$B$3:$E$3</c:f>
              <c:numCache>
                <c:formatCode>General</c:formatCode>
                <c:ptCount val="4"/>
                <c:pt idx="0">
                  <c:v>6.03</c:v>
                </c:pt>
                <c:pt idx="1">
                  <c:v>5.05</c:v>
                </c:pt>
                <c:pt idx="2">
                  <c:v>5.13</c:v>
                </c:pt>
              </c:numCache>
            </c:numRef>
          </c:val>
          <c:smooth val="0"/>
        </c:ser>
        <c:ser>
          <c:idx val="2"/>
          <c:order val="2"/>
          <c:tx>
            <c:strRef>
              <c:f>Sheet1!$A$4</c:f>
              <c:strCache>
                <c:ptCount val="1"/>
                <c:pt idx="0">
                  <c:v>R.Precipitation</c:v>
                </c:pt>
              </c:strCache>
            </c:strRef>
          </c:tx>
          <c:dLbls>
            <c:spPr>
              <a:noFill/>
              <a:ln>
                <a:noFill/>
              </a:ln>
              <a:effectLst/>
            </c:spPr>
            <c:txPr>
              <a:bodyPr/>
              <a:lstStyle/>
              <a:p>
                <a:pPr>
                  <a:defRPr sz="1100"/>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March</c:v>
                </c:pt>
                <c:pt idx="1">
                  <c:v>April</c:v>
                </c:pt>
                <c:pt idx="2">
                  <c:v>May</c:v>
                </c:pt>
                <c:pt idx="3">
                  <c:v>  </c:v>
                </c:pt>
              </c:strCache>
            </c:strRef>
          </c:cat>
          <c:val>
            <c:numRef>
              <c:f>Sheet1!$B$4:$E$4</c:f>
              <c:numCache>
                <c:formatCode>General</c:formatCode>
                <c:ptCount val="4"/>
                <c:pt idx="0">
                  <c:v>90</c:v>
                </c:pt>
                <c:pt idx="1">
                  <c:v>80</c:v>
                </c:pt>
                <c:pt idx="2">
                  <c:v>70</c:v>
                </c:pt>
              </c:numCache>
            </c:numRef>
          </c:val>
          <c:smooth val="0"/>
        </c:ser>
        <c:ser>
          <c:idx val="3"/>
          <c:order val="3"/>
          <c:tx>
            <c:strRef>
              <c:f>Sheet1!$A$5</c:f>
              <c:strCache>
                <c:ptCount val="1"/>
                <c:pt idx="0">
                  <c:v>R.Wind</c:v>
                </c:pt>
              </c:strCache>
            </c:strRef>
          </c:tx>
          <c:dLbls>
            <c:spPr>
              <a:noFill/>
              <a:ln>
                <a:noFill/>
              </a:ln>
              <a:effectLst/>
            </c:spPr>
            <c:dLblPos val="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March</c:v>
                </c:pt>
                <c:pt idx="1">
                  <c:v>April</c:v>
                </c:pt>
                <c:pt idx="2">
                  <c:v>May</c:v>
                </c:pt>
                <c:pt idx="3">
                  <c:v>  </c:v>
                </c:pt>
              </c:strCache>
            </c:strRef>
          </c:cat>
          <c:val>
            <c:numRef>
              <c:f>Sheet1!$B$5:$E$5</c:f>
              <c:numCache>
                <c:formatCode>General</c:formatCode>
                <c:ptCount val="4"/>
                <c:pt idx="0">
                  <c:v>15</c:v>
                </c:pt>
                <c:pt idx="1">
                  <c:v>17</c:v>
                </c:pt>
                <c:pt idx="2">
                  <c:v>16</c:v>
                </c:pt>
              </c:numCache>
            </c:numRef>
          </c:val>
          <c:smooth val="0"/>
        </c:ser>
        <c:ser>
          <c:idx val="4"/>
          <c:order val="4"/>
          <c:tx>
            <c:strRef>
              <c:f>Sheet1!$A$6</c:f>
              <c:strCache>
                <c:ptCount val="1"/>
                <c:pt idx="0">
                  <c:v>An. arabiensis</c:v>
                </c:pt>
              </c:strCache>
            </c:strRef>
          </c:tx>
          <c:dLbls>
            <c:spPr>
              <a:noFill/>
              <a:ln>
                <a:noFill/>
              </a:ln>
              <a:effectLst/>
            </c:spPr>
            <c:txPr>
              <a:bodyPr/>
              <a:lstStyle/>
              <a:p>
                <a:pPr>
                  <a:defRPr sz="1100"/>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March</c:v>
                </c:pt>
                <c:pt idx="1">
                  <c:v>April</c:v>
                </c:pt>
                <c:pt idx="2">
                  <c:v>May</c:v>
                </c:pt>
                <c:pt idx="3">
                  <c:v>  </c:v>
                </c:pt>
              </c:strCache>
            </c:strRef>
          </c:cat>
          <c:val>
            <c:numRef>
              <c:f>Sheet1!$B$6:$E$6</c:f>
              <c:numCache>
                <c:formatCode>General</c:formatCode>
                <c:ptCount val="4"/>
                <c:pt idx="0">
                  <c:v>44</c:v>
                </c:pt>
                <c:pt idx="1">
                  <c:v>108</c:v>
                </c:pt>
                <c:pt idx="2">
                  <c:v>80</c:v>
                </c:pt>
                <c:pt idx="3">
                  <c:v>0</c:v>
                </c:pt>
              </c:numCache>
            </c:numRef>
          </c:val>
          <c:smooth val="0"/>
        </c:ser>
        <c:ser>
          <c:idx val="5"/>
          <c:order val="5"/>
          <c:tx>
            <c:strRef>
              <c:f>Sheet1!$A$7</c:f>
              <c:strCache>
                <c:ptCount val="1"/>
                <c:pt idx="0">
                  <c:v>An. funestus</c:v>
                </c:pt>
              </c:strCache>
            </c:strRef>
          </c:tx>
          <c:dLbls>
            <c:spPr>
              <a:noFill/>
              <a:ln>
                <a:noFill/>
              </a:ln>
              <a:effectLst/>
            </c:spPr>
            <c:txPr>
              <a:bodyPr/>
              <a:lstStyle/>
              <a:p>
                <a:pPr>
                  <a:defRPr sz="1100"/>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March</c:v>
                </c:pt>
                <c:pt idx="1">
                  <c:v>April</c:v>
                </c:pt>
                <c:pt idx="2">
                  <c:v>May</c:v>
                </c:pt>
                <c:pt idx="3">
                  <c:v>  </c:v>
                </c:pt>
              </c:strCache>
            </c:strRef>
          </c:cat>
          <c:val>
            <c:numRef>
              <c:f>Sheet1!$B$7:$E$7</c:f>
              <c:numCache>
                <c:formatCode>General</c:formatCode>
                <c:ptCount val="4"/>
                <c:pt idx="0">
                  <c:v>17</c:v>
                </c:pt>
                <c:pt idx="1">
                  <c:v>37</c:v>
                </c:pt>
                <c:pt idx="2">
                  <c:v>30</c:v>
                </c:pt>
                <c:pt idx="3">
                  <c:v>0</c:v>
                </c:pt>
              </c:numCache>
            </c:numRef>
          </c:val>
          <c:smooth val="0"/>
        </c:ser>
        <c:ser>
          <c:idx val="6"/>
          <c:order val="6"/>
          <c:tx>
            <c:strRef>
              <c:f>Sheet1!$A$8</c:f>
              <c:strCache>
                <c:ptCount val="1"/>
              </c:strCache>
            </c:strRef>
          </c:tx>
          <c:dLbls>
            <c:spPr>
              <a:noFill/>
              <a:ln>
                <a:noFill/>
              </a:ln>
              <a:effectLst/>
            </c:spPr>
            <c:dLblPos val="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March</c:v>
                </c:pt>
                <c:pt idx="1">
                  <c:v>April</c:v>
                </c:pt>
                <c:pt idx="2">
                  <c:v>May</c:v>
                </c:pt>
                <c:pt idx="3">
                  <c:v>  </c:v>
                </c:pt>
              </c:strCache>
            </c:strRef>
          </c:cat>
          <c:val>
            <c:numRef>
              <c:f>Sheet1!$B$8:$E$8</c:f>
              <c:numCache>
                <c:formatCode>General</c:formatCode>
                <c:ptCount val="4"/>
                <c:pt idx="0">
                  <c:v>0</c:v>
                </c:pt>
              </c:numCache>
            </c:numRef>
          </c:val>
          <c:smooth val="0"/>
        </c:ser>
        <c:dLbls>
          <c:dLblPos val="r"/>
          <c:showLegendKey val="0"/>
          <c:showVal val="1"/>
          <c:showCatName val="0"/>
          <c:showSerName val="0"/>
          <c:showPercent val="0"/>
          <c:showBubbleSize val="0"/>
        </c:dLbls>
        <c:marker val="1"/>
        <c:smooth val="0"/>
        <c:axId val="-976563664"/>
        <c:axId val="-976566928"/>
      </c:lineChart>
      <c:dateAx>
        <c:axId val="-976563664"/>
        <c:scaling>
          <c:orientation val="minMax"/>
        </c:scaling>
        <c:delete val="0"/>
        <c:axPos val="b"/>
        <c:numFmt formatCode="General" sourceLinked="1"/>
        <c:majorTickMark val="none"/>
        <c:minorTickMark val="none"/>
        <c:tickLblPos val="nextTo"/>
        <c:txPr>
          <a:bodyPr/>
          <a:lstStyle/>
          <a:p>
            <a:pPr>
              <a:defRPr sz="1100"/>
            </a:pPr>
            <a:endParaRPr lang="en-US"/>
          </a:p>
        </c:txPr>
        <c:crossAx val="-976566928"/>
        <c:crosses val="autoZero"/>
        <c:auto val="0"/>
        <c:lblOffset val="100"/>
        <c:baseTimeUnit val="days"/>
      </c:dateAx>
      <c:valAx>
        <c:axId val="-976566928"/>
        <c:scaling>
          <c:orientation val="minMax"/>
        </c:scaling>
        <c:delete val="0"/>
        <c:axPos val="l"/>
        <c:majorGridlines/>
        <c:title>
          <c:tx>
            <c:rich>
              <a:bodyPr/>
              <a:lstStyle/>
              <a:p>
                <a:pPr algn="just">
                  <a:defRPr sz="1100"/>
                </a:pPr>
                <a:r>
                  <a:rPr lang="en-US" sz="1100" b="0"/>
                  <a:t>CollectedAnopheles</a:t>
                </a:r>
                <a:r>
                  <a:rPr lang="en-US" sz="1100" b="0" baseline="0"/>
                  <a:t> </a:t>
                </a:r>
                <a:r>
                  <a:rPr lang="en-US" sz="1100" b="0"/>
                  <a:t>mosquito and metreological</a:t>
                </a:r>
                <a:r>
                  <a:rPr lang="en-US" sz="1100" b="0" baseline="0"/>
                  <a:t> variables</a:t>
                </a:r>
                <a:r>
                  <a:rPr lang="en-US" sz="1100" b="0"/>
                  <a:t>                                </a:t>
                </a:r>
              </a:p>
            </c:rich>
          </c:tx>
          <c:overlay val="0"/>
        </c:title>
        <c:numFmt formatCode="General" sourceLinked="1"/>
        <c:majorTickMark val="none"/>
        <c:minorTickMark val="none"/>
        <c:tickLblPos val="nextTo"/>
        <c:txPr>
          <a:bodyPr/>
          <a:lstStyle/>
          <a:p>
            <a:pPr>
              <a:defRPr sz="1100"/>
            </a:pPr>
            <a:endParaRPr lang="en-US"/>
          </a:p>
        </c:txPr>
        <c:crossAx val="-976563664"/>
        <c:crossesAt val="1"/>
        <c:crossBetween val="between"/>
      </c:valAx>
    </c:plotArea>
    <c:legend>
      <c:legendPos val="r"/>
      <c:legendEntry>
        <c:idx val="4"/>
        <c:txPr>
          <a:bodyPr/>
          <a:lstStyle/>
          <a:p>
            <a:pPr rtl="0">
              <a:defRPr sz="1100" i="1"/>
            </a:pPr>
            <a:endParaRPr lang="en-US"/>
          </a:p>
        </c:txPr>
      </c:legendEntry>
      <c:legendEntry>
        <c:idx val="5"/>
        <c:txPr>
          <a:bodyPr/>
          <a:lstStyle/>
          <a:p>
            <a:pPr rtl="0">
              <a:defRPr sz="1100" i="1"/>
            </a:pPr>
            <a:endParaRPr lang="en-US"/>
          </a:p>
        </c:txPr>
      </c:legendEntry>
      <c:overlay val="0"/>
      <c:txPr>
        <a:bodyPr/>
        <a:lstStyle/>
        <a:p>
          <a:pPr rtl="0">
            <a:defRPr sz="1100"/>
          </a:pPr>
          <a:endParaRPr lang="en-US"/>
        </a:p>
      </c:txPr>
    </c:legend>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 </a:t>
            </a:r>
          </a:p>
        </c:rich>
      </c:tx>
      <c:overlay val="0"/>
    </c:title>
    <c:autoTitleDeleted val="0"/>
    <c:plotArea>
      <c:layout>
        <c:manualLayout>
          <c:layoutTarget val="inner"/>
          <c:xMode val="edge"/>
          <c:yMode val="edge"/>
          <c:x val="0.14401063843725023"/>
          <c:y val="0.12470162429178591"/>
          <c:w val="0.83301304387036479"/>
          <c:h val="0.62086746942084858"/>
        </c:manualLayout>
      </c:layout>
      <c:lineChart>
        <c:grouping val="standard"/>
        <c:varyColors val="0"/>
        <c:ser>
          <c:idx val="0"/>
          <c:order val="0"/>
          <c:tx>
            <c:strRef>
              <c:f>Sheet1!$A$2</c:f>
              <c:strCache>
                <c:ptCount val="1"/>
                <c:pt idx="0">
                  <c:v>Male</c:v>
                </c:pt>
              </c:strCache>
            </c:strRef>
          </c:tx>
          <c:marker>
            <c:symbol val="none"/>
          </c:marker>
          <c:dLbls>
            <c:dLbl>
              <c:idx val="4"/>
              <c:layout>
                <c:manualLayout>
                  <c:x val="-3.9566133488558947E-2"/>
                  <c:y val="-2.0145144748190222E-2"/>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2.70715650184877E-2"/>
                  <c:y val="1.438938910585015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Sheet1!$B$1:$I$1</c:f>
              <c:strCache>
                <c:ptCount val="8"/>
                <c:pt idx="0">
                  <c:v>Exmined patients</c:v>
                </c:pt>
                <c:pt idx="1">
                  <c:v>Slide positive case</c:v>
                </c:pt>
                <c:pt idx="2">
                  <c:v>Slide positive (%)</c:v>
                </c:pt>
                <c:pt idx="3">
                  <c:v> P.f </c:v>
                </c:pt>
                <c:pt idx="4">
                  <c:v> P.f (%)</c:v>
                </c:pt>
                <c:pt idx="5">
                  <c:v> P.v</c:v>
                </c:pt>
                <c:pt idx="6">
                  <c:v>    P.v (%)</c:v>
                </c:pt>
                <c:pt idx="7">
                  <c:v>Mixed species</c:v>
                </c:pt>
              </c:strCache>
            </c:strRef>
          </c:cat>
          <c:val>
            <c:numRef>
              <c:f>Sheet1!$B$2:$I$2</c:f>
              <c:numCache>
                <c:formatCode>General</c:formatCode>
                <c:ptCount val="8"/>
                <c:pt idx="0">
                  <c:v>120</c:v>
                </c:pt>
                <c:pt idx="1">
                  <c:v>51</c:v>
                </c:pt>
                <c:pt idx="2">
                  <c:v>45.2</c:v>
                </c:pt>
                <c:pt idx="3">
                  <c:v>32</c:v>
                </c:pt>
                <c:pt idx="4">
                  <c:v>62.7</c:v>
                </c:pt>
                <c:pt idx="5">
                  <c:v>17</c:v>
                </c:pt>
                <c:pt idx="6">
                  <c:v>33.299999999999997</c:v>
                </c:pt>
                <c:pt idx="7">
                  <c:v>2</c:v>
                </c:pt>
              </c:numCache>
            </c:numRef>
          </c:val>
          <c:smooth val="0"/>
        </c:ser>
        <c:ser>
          <c:idx val="1"/>
          <c:order val="1"/>
          <c:tx>
            <c:strRef>
              <c:f>Sheet1!$A$3</c:f>
              <c:strCache>
                <c:ptCount val="1"/>
                <c:pt idx="0">
                  <c:v>Female</c:v>
                </c:pt>
              </c:strCache>
            </c:strRef>
          </c:tx>
          <c:marker>
            <c:symbol val="none"/>
          </c:marker>
          <c:dPt>
            <c:idx val="1"/>
            <c:bubble3D val="0"/>
          </c:dPt>
          <c:dLbls>
            <c:spPr>
              <a:noFill/>
              <a:ln>
                <a:noFill/>
              </a:ln>
              <a:effectLst/>
            </c:spPr>
            <c:txPr>
              <a:bodyPr/>
              <a:lstStyle/>
              <a:p>
                <a:pPr>
                  <a:defRPr sz="1100"/>
                </a:pPr>
                <a:endParaRPr lang="en-US"/>
              </a:p>
            </c:txPr>
            <c:dLblPos val="l"/>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Sheet1!$B$1:$I$1</c:f>
              <c:strCache>
                <c:ptCount val="8"/>
                <c:pt idx="0">
                  <c:v>Exmined patients</c:v>
                </c:pt>
                <c:pt idx="1">
                  <c:v>Slide positive case</c:v>
                </c:pt>
                <c:pt idx="2">
                  <c:v>Slide positive (%)</c:v>
                </c:pt>
                <c:pt idx="3">
                  <c:v> P.f </c:v>
                </c:pt>
                <c:pt idx="4">
                  <c:v> P.f (%)</c:v>
                </c:pt>
                <c:pt idx="5">
                  <c:v> P.v</c:v>
                </c:pt>
                <c:pt idx="6">
                  <c:v>    P.v (%)</c:v>
                </c:pt>
                <c:pt idx="7">
                  <c:v>Mixed species</c:v>
                </c:pt>
              </c:strCache>
            </c:strRef>
          </c:cat>
          <c:val>
            <c:numRef>
              <c:f>Sheet1!$B$3:$I$3</c:f>
              <c:numCache>
                <c:formatCode>General</c:formatCode>
                <c:ptCount val="8"/>
                <c:pt idx="0">
                  <c:v>107</c:v>
                </c:pt>
                <c:pt idx="1">
                  <c:v>20</c:v>
                </c:pt>
                <c:pt idx="2">
                  <c:v>18.7</c:v>
                </c:pt>
                <c:pt idx="3">
                  <c:v>11</c:v>
                </c:pt>
                <c:pt idx="4">
                  <c:v>55</c:v>
                </c:pt>
                <c:pt idx="5">
                  <c:v>7</c:v>
                </c:pt>
                <c:pt idx="6">
                  <c:v>35</c:v>
                </c:pt>
                <c:pt idx="7">
                  <c:v>2</c:v>
                </c:pt>
              </c:numCache>
            </c:numRef>
          </c:val>
          <c:smooth val="0"/>
        </c:ser>
        <c:ser>
          <c:idx val="2"/>
          <c:order val="2"/>
          <c:tx>
            <c:strRef>
              <c:f>Sheet1!$A$4</c:f>
              <c:strCache>
                <c:ptCount val="1"/>
                <c:pt idx="0">
                  <c:v>Total</c:v>
                </c:pt>
              </c:strCache>
            </c:strRef>
          </c:tx>
          <c:marker>
            <c:symbol val="none"/>
          </c:marker>
          <c:dLbls>
            <c:dLbl>
              <c:idx val="4"/>
              <c:layout>
                <c:manualLayout>
                  <c:x val="-4.5813417723594568E-2"/>
                  <c:y val="1.4389389105850159E-2"/>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3.3318849253523318E-2"/>
                  <c:y val="5.4679678602230601E-2"/>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3.1236421175178112E-2"/>
                  <c:y val="-5.755755642340063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Sheet1!$B$1:$I$1</c:f>
              <c:strCache>
                <c:ptCount val="8"/>
                <c:pt idx="0">
                  <c:v>Exmined patients</c:v>
                </c:pt>
                <c:pt idx="1">
                  <c:v>Slide positive case</c:v>
                </c:pt>
                <c:pt idx="2">
                  <c:v>Slide positive (%)</c:v>
                </c:pt>
                <c:pt idx="3">
                  <c:v> P.f </c:v>
                </c:pt>
                <c:pt idx="4">
                  <c:v> P.f (%)</c:v>
                </c:pt>
                <c:pt idx="5">
                  <c:v> P.v</c:v>
                </c:pt>
                <c:pt idx="6">
                  <c:v>    P.v (%)</c:v>
                </c:pt>
                <c:pt idx="7">
                  <c:v>Mixed species</c:v>
                </c:pt>
              </c:strCache>
            </c:strRef>
          </c:cat>
          <c:val>
            <c:numRef>
              <c:f>Sheet1!$B$4:$I$4</c:f>
              <c:numCache>
                <c:formatCode>General</c:formatCode>
                <c:ptCount val="8"/>
                <c:pt idx="0">
                  <c:v>227</c:v>
                </c:pt>
                <c:pt idx="1">
                  <c:v>71</c:v>
                </c:pt>
                <c:pt idx="2">
                  <c:v>31.3</c:v>
                </c:pt>
                <c:pt idx="3">
                  <c:v>43</c:v>
                </c:pt>
                <c:pt idx="4">
                  <c:v>60.5</c:v>
                </c:pt>
                <c:pt idx="5">
                  <c:v>24</c:v>
                </c:pt>
                <c:pt idx="6">
                  <c:v>33.799999999999997</c:v>
                </c:pt>
                <c:pt idx="7">
                  <c:v>4</c:v>
                </c:pt>
              </c:numCache>
            </c:numRef>
          </c:val>
          <c:smooth val="0"/>
        </c:ser>
        <c:dLbls>
          <c:showLegendKey val="0"/>
          <c:showVal val="0"/>
          <c:showCatName val="0"/>
          <c:showSerName val="0"/>
          <c:showPercent val="0"/>
          <c:showBubbleSize val="0"/>
        </c:dLbls>
        <c:dropLines/>
        <c:smooth val="0"/>
        <c:axId val="-976563120"/>
        <c:axId val="-976566384"/>
      </c:lineChart>
      <c:catAx>
        <c:axId val="-976563120"/>
        <c:scaling>
          <c:orientation val="minMax"/>
        </c:scaling>
        <c:delete val="0"/>
        <c:axPos val="b"/>
        <c:numFmt formatCode="General" sourceLinked="0"/>
        <c:majorTickMark val="out"/>
        <c:minorTickMark val="none"/>
        <c:tickLblPos val="nextTo"/>
        <c:txPr>
          <a:bodyPr/>
          <a:lstStyle/>
          <a:p>
            <a:pPr>
              <a:defRPr sz="1100">
                <a:latin typeface="Times New Roman" pitchFamily="18" charset="0"/>
                <a:cs typeface="Times New Roman" pitchFamily="18" charset="0"/>
              </a:defRPr>
            </a:pPr>
            <a:endParaRPr lang="en-US"/>
          </a:p>
        </c:txPr>
        <c:crossAx val="-976566384"/>
        <c:crosses val="autoZero"/>
        <c:auto val="1"/>
        <c:lblAlgn val="ctr"/>
        <c:lblOffset val="100"/>
        <c:noMultiLvlLbl val="0"/>
      </c:catAx>
      <c:valAx>
        <c:axId val="-976566384"/>
        <c:scaling>
          <c:orientation val="minMax"/>
        </c:scaling>
        <c:delete val="0"/>
        <c:axPos val="l"/>
        <c:majorGridlines/>
        <c:title>
          <c:tx>
            <c:rich>
              <a:bodyPr rot="-5400000" vert="horz"/>
              <a:lstStyle/>
              <a:p>
                <a:pPr>
                  <a:defRPr sz="1100" b="0" i="0" baseline="0"/>
                </a:pPr>
                <a:r>
                  <a:rPr lang="en-US" sz="1100" b="0" i="0" baseline="0">
                    <a:latin typeface="Times New Roman" pitchFamily="18" charset="0"/>
                    <a:cs typeface="Times New Roman" pitchFamily="18" charset="0"/>
                  </a:rPr>
                  <a:t>p</a:t>
                </a:r>
                <a:r>
                  <a:rPr lang="en-US" sz="1100" b="1" i="0" baseline="0">
                    <a:latin typeface="Times New Roman" pitchFamily="18" charset="0"/>
                    <a:cs typeface="Times New Roman" pitchFamily="18" charset="0"/>
                  </a:rPr>
                  <a:t>re</a:t>
                </a:r>
                <a:r>
                  <a:rPr lang="en-US" sz="1100" b="0" i="0" baseline="0">
                    <a:latin typeface="Times New Roman" pitchFamily="18" charset="0"/>
                    <a:cs typeface="Times New Roman" pitchFamily="18" charset="0"/>
                  </a:rPr>
                  <a:t>valence of malaria parasites among sex at AHC, February to May, 2023.   </a:t>
                </a:r>
              </a:p>
            </c:rich>
          </c:tx>
          <c:layout>
            <c:manualLayout>
              <c:xMode val="edge"/>
              <c:yMode val="edge"/>
              <c:x val="1.5148636786458266E-3"/>
              <c:y val="0.10701250845587028"/>
            </c:manualLayout>
          </c:layout>
          <c:overlay val="0"/>
        </c:title>
        <c:numFmt formatCode="General" sourceLinked="1"/>
        <c:majorTickMark val="out"/>
        <c:minorTickMark val="none"/>
        <c:tickLblPos val="nextTo"/>
        <c:txPr>
          <a:bodyPr/>
          <a:lstStyle/>
          <a:p>
            <a:pPr>
              <a:defRPr sz="1100"/>
            </a:pPr>
            <a:endParaRPr lang="en-US"/>
          </a:p>
        </c:txPr>
        <c:crossAx val="-976563120"/>
        <c:crosses val="autoZero"/>
        <c:crossBetween val="between"/>
      </c:valAx>
    </c:plotArea>
    <c:legend>
      <c:legendPos val="b"/>
      <c:layout>
        <c:manualLayout>
          <c:xMode val="edge"/>
          <c:yMode val="edge"/>
          <c:x val="0.35490969312880721"/>
          <c:y val="0.88771601420019652"/>
          <c:w val="0.39308027186344519"/>
          <c:h val="5.5131754685162432E-2"/>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b="0" i="0" u="none" strike="noStrike" baseline="0">
                <a:effectLst/>
              </a:rPr>
              <a:t>.</a:t>
            </a:r>
            <a:r>
              <a:rPr lang="en-US" sz="1200" b="0"/>
              <a:t>   </a:t>
            </a:r>
          </a:p>
        </c:rich>
      </c:tx>
      <c:overlay val="0"/>
    </c:title>
    <c:autoTitleDeleted val="0"/>
    <c:plotArea>
      <c:layout>
        <c:manualLayout>
          <c:layoutTarget val="inner"/>
          <c:xMode val="edge"/>
          <c:yMode val="edge"/>
          <c:x val="0.28993707517329564"/>
          <c:y val="9.5042873234274877E-2"/>
          <c:w val="0.65194321142335965"/>
          <c:h val="0.71089062733842379"/>
        </c:manualLayout>
      </c:layout>
      <c:barChart>
        <c:barDir val="bar"/>
        <c:grouping val="clustered"/>
        <c:varyColors val="0"/>
        <c:ser>
          <c:idx val="0"/>
          <c:order val="0"/>
          <c:tx>
            <c:strRef>
              <c:f>Sheet1!$E$8</c:f>
              <c:strCache>
                <c:ptCount val="1"/>
                <c:pt idx="0">
                  <c:v>Age group 0-4 </c:v>
                </c:pt>
              </c:strCache>
            </c:strRef>
          </c:tx>
          <c:invertIfNegative val="0"/>
          <c:dLbls>
            <c:dLbl>
              <c:idx val="1"/>
              <c:tx>
                <c:rich>
                  <a:bodyPr/>
                  <a:lstStyle/>
                  <a:p>
                    <a:r>
                      <a:rPr lang="en-US" sz="1100"/>
                      <a:t>14(60.8%)</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sz="1100"/>
                      <a:t>7(50%)</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sz="1100"/>
                      <a:t>6(20%)</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sz="1100"/>
                      <a:t>1(3.3%)</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Sheet1!$D$9:$D$13</c:f>
              <c:strCache>
                <c:ptCount val="5"/>
                <c:pt idx="0">
                  <c:v> Examined patients</c:v>
                </c:pt>
                <c:pt idx="1">
                  <c:v>Malaria positive</c:v>
                </c:pt>
                <c:pt idx="2">
                  <c:v>Plasmodium falciparum</c:v>
                </c:pt>
                <c:pt idx="3">
                  <c:v>Plasmodium vivax</c:v>
                </c:pt>
                <c:pt idx="4">
                  <c:v>Mixed species</c:v>
                </c:pt>
              </c:strCache>
            </c:strRef>
          </c:cat>
          <c:val>
            <c:numRef>
              <c:f>Sheet1!$E$9:$E$13</c:f>
              <c:numCache>
                <c:formatCode>General</c:formatCode>
                <c:ptCount val="5"/>
                <c:pt idx="0">
                  <c:v>23</c:v>
                </c:pt>
                <c:pt idx="1">
                  <c:v>14</c:v>
                </c:pt>
                <c:pt idx="2">
                  <c:v>7</c:v>
                </c:pt>
                <c:pt idx="3">
                  <c:v>6</c:v>
                </c:pt>
                <c:pt idx="4">
                  <c:v>1</c:v>
                </c:pt>
              </c:numCache>
            </c:numRef>
          </c:val>
        </c:ser>
        <c:ser>
          <c:idx val="1"/>
          <c:order val="1"/>
          <c:tx>
            <c:strRef>
              <c:f>Sheet1!$F$8</c:f>
              <c:strCache>
                <c:ptCount val="1"/>
                <c:pt idx="0">
                  <c:v>Age group 5-14 </c:v>
                </c:pt>
              </c:strCache>
            </c:strRef>
          </c:tx>
          <c:invertIfNegative val="0"/>
          <c:dLbls>
            <c:dLbl>
              <c:idx val="1"/>
              <c:tx>
                <c:rich>
                  <a:bodyPr/>
                  <a:lstStyle/>
                  <a:p>
                    <a:r>
                      <a:rPr lang="en-US" sz="1100"/>
                      <a:t>27(26.7%)</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sz="1100"/>
                      <a:t>16(59%)</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sz="1100"/>
                      <a:t>11(36.6%)</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4"/>
              <c:spPr>
                <a:effectLst>
                  <a:glow rad="12700">
                    <a:srgbClr val="4F81BD">
                      <a:alpha val="33000"/>
                    </a:srgbClr>
                  </a:glow>
                </a:effectLst>
              </c:spPr>
              <c:txPr>
                <a:bodyPr/>
                <a:lstStyle/>
                <a:p>
                  <a:pPr>
                    <a:defRPr sz="1100"/>
                  </a:pPr>
                  <a:endParaRPr lang="en-US"/>
                </a:p>
              </c:txPr>
              <c:dLblPos val="ctr"/>
              <c:showLegendKey val="0"/>
              <c:showVal val="1"/>
              <c:showCatName val="0"/>
              <c:showSerName val="0"/>
              <c:showPercent val="0"/>
              <c:showBubbleSize val="0"/>
            </c:dLbl>
            <c:spPr>
              <a:noFill/>
              <a:ln>
                <a:noFill/>
              </a:ln>
              <a:effectLst/>
            </c:spPr>
            <c:txPr>
              <a:bodyPr/>
              <a:lstStyle/>
              <a:p>
                <a:pPr>
                  <a:defRPr sz="1100"/>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Sheet1!$D$9:$D$13</c:f>
              <c:strCache>
                <c:ptCount val="5"/>
                <c:pt idx="0">
                  <c:v> Examined patients</c:v>
                </c:pt>
                <c:pt idx="1">
                  <c:v>Malaria positive</c:v>
                </c:pt>
                <c:pt idx="2">
                  <c:v>Plasmodium falciparum</c:v>
                </c:pt>
                <c:pt idx="3">
                  <c:v>Plasmodium vivax</c:v>
                </c:pt>
                <c:pt idx="4">
                  <c:v>Mixed species</c:v>
                </c:pt>
              </c:strCache>
            </c:strRef>
          </c:cat>
          <c:val>
            <c:numRef>
              <c:f>Sheet1!$F$9:$F$13</c:f>
              <c:numCache>
                <c:formatCode>General</c:formatCode>
                <c:ptCount val="5"/>
                <c:pt idx="0">
                  <c:v>101</c:v>
                </c:pt>
                <c:pt idx="1">
                  <c:v>27</c:v>
                </c:pt>
                <c:pt idx="2">
                  <c:v>16</c:v>
                </c:pt>
                <c:pt idx="3">
                  <c:v>11</c:v>
                </c:pt>
                <c:pt idx="4">
                  <c:v>0</c:v>
                </c:pt>
              </c:numCache>
            </c:numRef>
          </c:val>
        </c:ser>
        <c:ser>
          <c:idx val="2"/>
          <c:order val="2"/>
          <c:tx>
            <c:strRef>
              <c:f>Sheet1!$G$8</c:f>
              <c:strCache>
                <c:ptCount val="1"/>
                <c:pt idx="0">
                  <c:v> Age group &gt;15</c:v>
                </c:pt>
              </c:strCache>
            </c:strRef>
          </c:tx>
          <c:invertIfNegative val="0"/>
          <c:dLbls>
            <c:dLbl>
              <c:idx val="1"/>
              <c:tx>
                <c:rich>
                  <a:bodyPr/>
                  <a:lstStyle/>
                  <a:p>
                    <a:r>
                      <a:rPr lang="en-US" sz="1100"/>
                      <a:t>30(29%)</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sz="1100"/>
                      <a:t>20(66.67%)</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sz="1100"/>
                      <a:t>7(23%)</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sz="1100"/>
                      <a:t>3(10%)</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Sheet1!$D$9:$D$13</c:f>
              <c:strCache>
                <c:ptCount val="5"/>
                <c:pt idx="0">
                  <c:v> Examined patients</c:v>
                </c:pt>
                <c:pt idx="1">
                  <c:v>Malaria positive</c:v>
                </c:pt>
                <c:pt idx="2">
                  <c:v>Plasmodium falciparum</c:v>
                </c:pt>
                <c:pt idx="3">
                  <c:v>Plasmodium vivax</c:v>
                </c:pt>
                <c:pt idx="4">
                  <c:v>Mixed species</c:v>
                </c:pt>
              </c:strCache>
            </c:strRef>
          </c:cat>
          <c:val>
            <c:numRef>
              <c:f>Sheet1!$G$9:$G$13</c:f>
              <c:numCache>
                <c:formatCode>General</c:formatCode>
                <c:ptCount val="5"/>
                <c:pt idx="0">
                  <c:v>103</c:v>
                </c:pt>
                <c:pt idx="1">
                  <c:v>30</c:v>
                </c:pt>
                <c:pt idx="2">
                  <c:v>20</c:v>
                </c:pt>
                <c:pt idx="3">
                  <c:v>7</c:v>
                </c:pt>
                <c:pt idx="4">
                  <c:v>3</c:v>
                </c:pt>
              </c:numCache>
            </c:numRef>
          </c:val>
        </c:ser>
        <c:ser>
          <c:idx val="3"/>
          <c:order val="3"/>
          <c:tx>
            <c:strRef>
              <c:f>Sheet1!$H$8</c:f>
              <c:strCache>
                <c:ptCount val="1"/>
                <c:pt idx="0">
                  <c:v>Total</c:v>
                </c:pt>
              </c:strCache>
            </c:strRef>
          </c:tx>
          <c:invertIfNegative val="0"/>
          <c:dLbls>
            <c:dLbl>
              <c:idx val="1"/>
              <c:tx>
                <c:rich>
                  <a:bodyPr/>
                  <a:lstStyle/>
                  <a:p>
                    <a:r>
                      <a:rPr lang="en-US" sz="1100"/>
                      <a:t>71(31.3%)</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sz="1100"/>
                      <a:t>43(60.5%)</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sz="1100"/>
                      <a:t>24(33.8%)</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sz="1100"/>
                      <a:t>4(5.6%)</a:t>
                    </a:r>
                    <a:endParaRPr lang="en-US"/>
                  </a:p>
                </c:rich>
              </c:tx>
              <c:dLblPos val="ct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Sheet1!$D$9:$D$13</c:f>
              <c:strCache>
                <c:ptCount val="5"/>
                <c:pt idx="0">
                  <c:v> Examined patients</c:v>
                </c:pt>
                <c:pt idx="1">
                  <c:v>Malaria positive</c:v>
                </c:pt>
                <c:pt idx="2">
                  <c:v>Plasmodium falciparum</c:v>
                </c:pt>
                <c:pt idx="3">
                  <c:v>Plasmodium vivax</c:v>
                </c:pt>
                <c:pt idx="4">
                  <c:v>Mixed species</c:v>
                </c:pt>
              </c:strCache>
            </c:strRef>
          </c:cat>
          <c:val>
            <c:numRef>
              <c:f>Sheet1!$H$9:$H$13</c:f>
              <c:numCache>
                <c:formatCode>General</c:formatCode>
                <c:ptCount val="5"/>
                <c:pt idx="0">
                  <c:v>227</c:v>
                </c:pt>
                <c:pt idx="1">
                  <c:v>71</c:v>
                </c:pt>
                <c:pt idx="2">
                  <c:v>43</c:v>
                </c:pt>
                <c:pt idx="3">
                  <c:v>24</c:v>
                </c:pt>
                <c:pt idx="4">
                  <c:v>4</c:v>
                </c:pt>
              </c:numCache>
            </c:numRef>
          </c:val>
        </c:ser>
        <c:dLbls>
          <c:showLegendKey val="0"/>
          <c:showVal val="0"/>
          <c:showCatName val="0"/>
          <c:showSerName val="0"/>
          <c:showPercent val="0"/>
          <c:showBubbleSize val="0"/>
        </c:dLbls>
        <c:gapWidth val="150"/>
        <c:axId val="-976561488"/>
        <c:axId val="-976560400"/>
      </c:barChart>
      <c:catAx>
        <c:axId val="-976561488"/>
        <c:scaling>
          <c:orientation val="minMax"/>
        </c:scaling>
        <c:delete val="0"/>
        <c:axPos val="l"/>
        <c:title>
          <c:tx>
            <c:rich>
              <a:bodyPr rot="-5400000" vert="horz"/>
              <a:lstStyle/>
              <a:p>
                <a:pPr>
                  <a:defRPr sz="1100"/>
                </a:pPr>
                <a:r>
                  <a:rPr lang="en-US" sz="1100" b="0" i="0" u="none" strike="noStrike" baseline="0">
                    <a:effectLst/>
                  </a:rPr>
                  <a:t>Slide-confirmed cases among Age group at AHC February to May, 2023</a:t>
                </a:r>
                <a:r>
                  <a:rPr lang="en-US" sz="1100"/>
                  <a:t> </a:t>
                </a:r>
              </a:p>
            </c:rich>
          </c:tx>
          <c:layout>
            <c:manualLayout>
              <c:xMode val="edge"/>
              <c:yMode val="edge"/>
              <c:x val="5.2515389312928992E-4"/>
              <c:y val="0.15538909788711133"/>
            </c:manualLayout>
          </c:layout>
          <c:overlay val="0"/>
        </c:title>
        <c:numFmt formatCode="General" sourceLinked="0"/>
        <c:majorTickMark val="none"/>
        <c:minorTickMark val="none"/>
        <c:tickLblPos val="nextTo"/>
        <c:txPr>
          <a:bodyPr/>
          <a:lstStyle/>
          <a:p>
            <a:pPr>
              <a:defRPr sz="1100" i="1"/>
            </a:pPr>
            <a:endParaRPr lang="en-US"/>
          </a:p>
        </c:txPr>
        <c:crossAx val="-976560400"/>
        <c:crosses val="autoZero"/>
        <c:auto val="1"/>
        <c:lblAlgn val="ctr"/>
        <c:lblOffset val="100"/>
        <c:noMultiLvlLbl val="0"/>
      </c:catAx>
      <c:valAx>
        <c:axId val="-976560400"/>
        <c:scaling>
          <c:logBase val="10"/>
          <c:orientation val="minMax"/>
        </c:scaling>
        <c:delete val="0"/>
        <c:axPos val="b"/>
        <c:numFmt formatCode="General" sourceLinked="1"/>
        <c:majorTickMark val="none"/>
        <c:minorTickMark val="none"/>
        <c:tickLblPos val="nextTo"/>
        <c:spPr>
          <a:ln w="9525">
            <a:noFill/>
          </a:ln>
        </c:spPr>
        <c:txPr>
          <a:bodyPr/>
          <a:lstStyle/>
          <a:p>
            <a:pPr>
              <a:defRPr sz="1100"/>
            </a:pPr>
            <a:endParaRPr lang="en-US"/>
          </a:p>
        </c:txPr>
        <c:crossAx val="-976561488"/>
        <c:crosses val="autoZero"/>
        <c:crossBetween val="between"/>
      </c:valAx>
    </c:plotArea>
    <c:legend>
      <c:legendPos val="b"/>
      <c:layout>
        <c:manualLayout>
          <c:xMode val="edge"/>
          <c:yMode val="edge"/>
          <c:x val="0.18630560232532084"/>
          <c:y val="0.89147879980069533"/>
          <c:w val="0.74992922622471336"/>
          <c:h val="4.5063508809884023E-2"/>
        </c:manualLayout>
      </c:layout>
      <c:overlay val="0"/>
      <c:txPr>
        <a:bodyPr/>
        <a:lstStyle/>
        <a:p>
          <a:pPr>
            <a:defRPr sz="1100"/>
          </a:pPr>
          <a:endParaRPr lang="en-US"/>
        </a:p>
      </c:txPr>
    </c:legend>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53</Pages>
  <Words>11795</Words>
  <Characters>67233</Characters>
  <Application>Microsoft Office Word</Application>
  <DocSecurity>0</DocSecurity>
  <Lines>560</Lines>
  <Paragraphs>157</Paragraphs>
  <ScaleCrop>false</ScaleCrop>
  <Company/>
  <LinksUpToDate>false</LinksUpToDate>
  <CharactersWithSpaces>78871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AU</cp:lastModifiedBy>
  <cp:revision>40</cp:revision>
  <dcterms:created xsi:type="dcterms:W3CDTF">2024-04-21T19:21:00Z</dcterms:created>
  <dcterms:modified xsi:type="dcterms:W3CDTF">2024-06-21T12:22:00Z</dcterms:modified>
</cp:coreProperties>
</file>